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5850"/>
      </w:tblGrid>
      <w:tr w:rsidR="00FE497F" w:rsidRPr="00FE497F" w14:paraId="752BBF1C" w14:textId="77777777" w:rsidTr="00642A82">
        <w:tc>
          <w:tcPr>
            <w:tcW w:w="3511" w:type="dxa"/>
            <w:tcBorders>
              <w:top w:val="nil"/>
              <w:left w:val="nil"/>
              <w:bottom w:val="nil"/>
              <w:right w:val="nil"/>
            </w:tcBorders>
            <w:hideMark/>
          </w:tcPr>
          <w:p w14:paraId="5AEE075B" w14:textId="77777777" w:rsidR="00107877" w:rsidRPr="00FE497F" w:rsidRDefault="00107877" w:rsidP="00642A82">
            <w:pPr>
              <w:spacing w:line="276" w:lineRule="auto"/>
              <w:jc w:val="center"/>
              <w:rPr>
                <w:b/>
                <w:sz w:val="26"/>
                <w:szCs w:val="26"/>
              </w:rPr>
            </w:pPr>
            <w:bookmarkStart w:id="0" w:name="_GoBack"/>
            <w:bookmarkEnd w:id="0"/>
            <w:r w:rsidRPr="00FE497F">
              <w:rPr>
                <w:b/>
                <w:sz w:val="26"/>
                <w:szCs w:val="26"/>
              </w:rPr>
              <w:t>ỦY BAN NHÂN DÂN</w:t>
            </w:r>
          </w:p>
          <w:p w14:paraId="789D2258" w14:textId="77777777" w:rsidR="00107877" w:rsidRPr="00FE497F" w:rsidRDefault="00107877" w:rsidP="00642A82">
            <w:pPr>
              <w:spacing w:line="276" w:lineRule="auto"/>
              <w:jc w:val="center"/>
              <w:rPr>
                <w:b/>
                <w:sz w:val="26"/>
                <w:szCs w:val="26"/>
              </w:rPr>
            </w:pPr>
            <w:r w:rsidRPr="00FE497F">
              <w:rPr>
                <w:b/>
                <w:sz w:val="26"/>
                <w:szCs w:val="26"/>
              </w:rPr>
              <w:t>TỈNH NINH THUẬN</w:t>
            </w:r>
          </w:p>
          <w:p w14:paraId="3F3B8693" w14:textId="77777777" w:rsidR="00107877" w:rsidRPr="00FE497F" w:rsidRDefault="00107877" w:rsidP="00642A82">
            <w:pPr>
              <w:spacing w:line="276" w:lineRule="auto"/>
              <w:jc w:val="center"/>
              <w:rPr>
                <w:b/>
                <w:sz w:val="26"/>
                <w:szCs w:val="26"/>
              </w:rPr>
            </w:pPr>
            <w:r w:rsidRPr="00FE497F">
              <w:rPr>
                <w:noProof/>
              </w:rPr>
              <mc:AlternateContent>
                <mc:Choice Requires="wps">
                  <w:drawing>
                    <wp:anchor distT="0" distB="0" distL="114300" distR="114300" simplePos="0" relativeHeight="251657216" behindDoc="0" locked="0" layoutInCell="1" allowOverlap="1" wp14:anchorId="6EC8C7CE" wp14:editId="27A62326">
                      <wp:simplePos x="0" y="0"/>
                      <wp:positionH relativeFrom="column">
                        <wp:posOffset>623570</wp:posOffset>
                      </wp:positionH>
                      <wp:positionV relativeFrom="paragraph">
                        <wp:posOffset>15240</wp:posOffset>
                      </wp:positionV>
                      <wp:extent cx="942340" cy="0"/>
                      <wp:effectExtent l="0" t="0" r="2921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1C78B0"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1.2pt" to="12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CSrgEAAEcDAAAOAAAAZHJzL2Uyb0RvYy54bWysUk1vGyEQvVfqf0Dc611bdT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"/>
                  </w:pict>
                </mc:Fallback>
              </mc:AlternateContent>
            </w:r>
          </w:p>
        </w:tc>
        <w:tc>
          <w:tcPr>
            <w:tcW w:w="5850" w:type="dxa"/>
            <w:tcBorders>
              <w:top w:val="nil"/>
              <w:left w:val="nil"/>
              <w:bottom w:val="nil"/>
              <w:right w:val="nil"/>
            </w:tcBorders>
            <w:hideMark/>
          </w:tcPr>
          <w:p w14:paraId="69A691F0" w14:textId="77777777" w:rsidR="00107877" w:rsidRPr="00FE497F" w:rsidRDefault="00107877" w:rsidP="00642A82">
            <w:pPr>
              <w:spacing w:line="276" w:lineRule="auto"/>
              <w:jc w:val="center"/>
              <w:rPr>
                <w:b/>
                <w:sz w:val="26"/>
                <w:szCs w:val="26"/>
              </w:rPr>
            </w:pPr>
            <w:r w:rsidRPr="00FE497F">
              <w:rPr>
                <w:b/>
                <w:sz w:val="26"/>
                <w:szCs w:val="26"/>
              </w:rPr>
              <w:t>CỘNG HOÀ XÃ HỘI CHỦ NGHĨA VIỆT NAM</w:t>
            </w:r>
          </w:p>
          <w:p w14:paraId="36398A8A" w14:textId="1FD17A6A" w:rsidR="00107877" w:rsidRPr="00FE497F" w:rsidRDefault="006609F6" w:rsidP="00642A82">
            <w:pPr>
              <w:spacing w:line="276" w:lineRule="auto"/>
              <w:jc w:val="center"/>
              <w:rPr>
                <w:b/>
                <w:sz w:val="26"/>
                <w:szCs w:val="26"/>
              </w:rPr>
            </w:pPr>
            <w:r w:rsidRPr="00FE497F">
              <w:rPr>
                <w:noProof/>
              </w:rPr>
              <mc:AlternateContent>
                <mc:Choice Requires="wps">
                  <w:drawing>
                    <wp:anchor distT="0" distB="0" distL="114300" distR="114300" simplePos="0" relativeHeight="251660288" behindDoc="0" locked="0" layoutInCell="1" allowOverlap="1" wp14:anchorId="2B9F1F47" wp14:editId="42F5DCCA">
                      <wp:simplePos x="0" y="0"/>
                      <wp:positionH relativeFrom="column">
                        <wp:posOffset>850265</wp:posOffset>
                      </wp:positionH>
                      <wp:positionV relativeFrom="paragraph">
                        <wp:posOffset>223520</wp:posOffset>
                      </wp:positionV>
                      <wp:extent cx="1898650" cy="6350"/>
                      <wp:effectExtent l="0" t="0" r="2540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88E09A"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17.6pt" to="216.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"/>
                  </w:pict>
                </mc:Fallback>
              </mc:AlternateContent>
            </w:r>
            <w:r w:rsidR="00107877" w:rsidRPr="00FE497F">
              <w:rPr>
                <w:b/>
                <w:sz w:val="26"/>
                <w:szCs w:val="26"/>
              </w:rPr>
              <w:t>Độc lập - Tự do - Hạnh phúc</w:t>
            </w:r>
          </w:p>
          <w:p w14:paraId="5884AE9E" w14:textId="52ABB1D1" w:rsidR="00107877" w:rsidRPr="00FE497F" w:rsidRDefault="00107877" w:rsidP="00642A82">
            <w:pPr>
              <w:spacing w:line="276" w:lineRule="auto"/>
              <w:jc w:val="center"/>
              <w:rPr>
                <w:b/>
              </w:rPr>
            </w:pPr>
          </w:p>
        </w:tc>
      </w:tr>
      <w:tr w:rsidR="00FE497F" w:rsidRPr="00FE497F" w14:paraId="739D4ABB" w14:textId="77777777" w:rsidTr="00642A82">
        <w:tc>
          <w:tcPr>
            <w:tcW w:w="3511" w:type="dxa"/>
            <w:tcBorders>
              <w:top w:val="nil"/>
              <w:left w:val="nil"/>
              <w:bottom w:val="nil"/>
              <w:right w:val="nil"/>
            </w:tcBorders>
            <w:hideMark/>
          </w:tcPr>
          <w:p w14:paraId="1381B17A" w14:textId="77777777" w:rsidR="00FE497F" w:rsidRPr="00FE497F" w:rsidRDefault="00FE497F" w:rsidP="00642A82">
            <w:pPr>
              <w:spacing w:line="276" w:lineRule="auto"/>
              <w:jc w:val="center"/>
              <w:rPr>
                <w:sz w:val="26"/>
                <w:szCs w:val="26"/>
              </w:rPr>
            </w:pPr>
          </w:p>
          <w:p w14:paraId="2A4F7B9A" w14:textId="30FDCBD7" w:rsidR="00107877" w:rsidRPr="00FE497F" w:rsidRDefault="00107877" w:rsidP="00642A82">
            <w:pPr>
              <w:spacing w:line="276" w:lineRule="auto"/>
              <w:jc w:val="center"/>
              <w:rPr>
                <w:sz w:val="26"/>
                <w:szCs w:val="26"/>
              </w:rPr>
            </w:pPr>
            <w:r w:rsidRPr="00FE497F">
              <w:rPr>
                <w:sz w:val="26"/>
                <w:szCs w:val="26"/>
              </w:rPr>
              <w:t>Số:      /TTr-UBND</w:t>
            </w:r>
          </w:p>
        </w:tc>
        <w:tc>
          <w:tcPr>
            <w:tcW w:w="5850" w:type="dxa"/>
            <w:tcBorders>
              <w:top w:val="nil"/>
              <w:left w:val="nil"/>
              <w:bottom w:val="nil"/>
              <w:right w:val="nil"/>
            </w:tcBorders>
            <w:hideMark/>
          </w:tcPr>
          <w:p w14:paraId="310C8ACE" w14:textId="77777777" w:rsidR="00FE497F" w:rsidRPr="00FE497F" w:rsidRDefault="00FE497F" w:rsidP="00642A82">
            <w:pPr>
              <w:spacing w:line="276" w:lineRule="auto"/>
              <w:jc w:val="center"/>
              <w:rPr>
                <w:i/>
                <w:sz w:val="26"/>
                <w:szCs w:val="26"/>
              </w:rPr>
            </w:pPr>
          </w:p>
          <w:p w14:paraId="4645821C" w14:textId="71825BE6" w:rsidR="00107877" w:rsidRPr="00FE497F" w:rsidRDefault="00107877" w:rsidP="00642A82">
            <w:pPr>
              <w:spacing w:line="276" w:lineRule="auto"/>
              <w:jc w:val="center"/>
              <w:rPr>
                <w:i/>
                <w:sz w:val="26"/>
                <w:szCs w:val="26"/>
              </w:rPr>
            </w:pPr>
            <w:r w:rsidRPr="00FE497F">
              <w:rPr>
                <w:i/>
                <w:sz w:val="26"/>
                <w:szCs w:val="26"/>
              </w:rPr>
              <w:t>Ninh Thuận, ngày      tháng    năm 2023</w:t>
            </w:r>
          </w:p>
        </w:tc>
      </w:tr>
    </w:tbl>
    <w:p w14:paraId="7448CA9C" w14:textId="77777777" w:rsidR="00107877" w:rsidRPr="00FE497F" w:rsidRDefault="00107877" w:rsidP="00107877">
      <w:pPr>
        <w:jc w:val="both"/>
        <w:rPr>
          <w:b/>
        </w:rPr>
      </w:pPr>
      <w:r w:rsidRPr="00FE497F">
        <w:rPr>
          <w:noProof/>
        </w:rPr>
        <mc:AlternateContent>
          <mc:Choice Requires="wps">
            <w:drawing>
              <wp:anchor distT="0" distB="0" distL="114300" distR="114300" simplePos="0" relativeHeight="251655168" behindDoc="0" locked="0" layoutInCell="1" allowOverlap="1" wp14:anchorId="4A5B7508" wp14:editId="31A5911E">
                <wp:simplePos x="0" y="0"/>
                <wp:positionH relativeFrom="column">
                  <wp:posOffset>273050</wp:posOffset>
                </wp:positionH>
                <wp:positionV relativeFrom="paragraph">
                  <wp:posOffset>5080</wp:posOffset>
                </wp:positionV>
                <wp:extent cx="1246505" cy="347980"/>
                <wp:effectExtent l="0" t="0" r="1079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347980"/>
                        </a:xfrm>
                        <a:prstGeom prst="rect">
                          <a:avLst/>
                        </a:prstGeom>
                        <a:solidFill>
                          <a:srgbClr val="FFFFFF"/>
                        </a:solidFill>
                        <a:ln w="9525">
                          <a:solidFill>
                            <a:srgbClr val="000000"/>
                          </a:solidFill>
                          <a:miter lim="800000"/>
                          <a:headEnd/>
                          <a:tailEnd/>
                        </a:ln>
                      </wps:spPr>
                      <wps:txbx>
                        <w:txbxContent>
                          <w:p w14:paraId="50F9A91E" w14:textId="77777777" w:rsidR="00107877" w:rsidRDefault="00107877" w:rsidP="00107877">
                            <w:pPr>
                              <w:jc w:val="center"/>
                            </w:pPr>
                            <w:r>
                              <w:rPr>
                                <w:b/>
                                <w:bCs/>
                                <w:color w:val="000000" w:themeColor="text1"/>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5B7508" id="_x0000_t202" coordsize="21600,21600" o:spt="202" path="m,l,21600r21600,l21600,xe">
                <v:stroke joinstyle="miter"/>
                <v:path gradientshapeok="t" o:connecttype="rect"/>
              </v:shapetype>
              <v:shape id="Text Box 5" o:spid="_x0000_s1026" type="#_x0000_t202" style="position:absolute;left:0;text-align:left;margin-left:21.5pt;margin-top:.4pt;width:98.15pt;height:2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aEQIAAB8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">
                <v:textbox>
                  <w:txbxContent>
                    <w:p w14:paraId="50F9A91E" w14:textId="77777777" w:rsidR="00107877" w:rsidRDefault="00107877" w:rsidP="00107877">
                      <w:pPr>
                        <w:jc w:val="center"/>
                      </w:pPr>
                      <w:r>
                        <w:rPr>
                          <w:b/>
                          <w:bCs/>
                          <w:color w:val="000000" w:themeColor="text1"/>
                        </w:rPr>
                        <w:t>DỰ THẢO</w:t>
                      </w:r>
                    </w:p>
                  </w:txbxContent>
                </v:textbox>
              </v:shape>
            </w:pict>
          </mc:Fallback>
        </mc:AlternateContent>
      </w:r>
      <w:r w:rsidRPr="00FE497F">
        <w:rPr>
          <w:b/>
        </w:rPr>
        <w:t xml:space="preserve">              </w:t>
      </w:r>
    </w:p>
    <w:p w14:paraId="2791CB6B" w14:textId="77777777" w:rsidR="00107877" w:rsidRPr="00FE497F" w:rsidRDefault="00107877" w:rsidP="00107877">
      <w:pPr>
        <w:tabs>
          <w:tab w:val="center" w:pos="0"/>
          <w:tab w:val="left" w:pos="709"/>
          <w:tab w:val="left" w:pos="6810"/>
        </w:tabs>
        <w:jc w:val="center"/>
        <w:rPr>
          <w:b/>
        </w:rPr>
      </w:pPr>
    </w:p>
    <w:p w14:paraId="1F358E62" w14:textId="77777777" w:rsidR="00107877" w:rsidRPr="00FE497F" w:rsidRDefault="00107877" w:rsidP="00107877">
      <w:pPr>
        <w:tabs>
          <w:tab w:val="center" w:pos="0"/>
          <w:tab w:val="left" w:pos="709"/>
          <w:tab w:val="left" w:pos="6810"/>
        </w:tabs>
        <w:jc w:val="center"/>
        <w:rPr>
          <w:b/>
        </w:rPr>
      </w:pPr>
      <w:r w:rsidRPr="00FE497F">
        <w:rPr>
          <w:b/>
        </w:rPr>
        <w:t>TỜ TRÌNH</w:t>
      </w:r>
    </w:p>
    <w:p w14:paraId="64A3F627" w14:textId="77777777" w:rsidR="00107877" w:rsidRPr="00FE497F" w:rsidRDefault="00107877" w:rsidP="00107877">
      <w:pPr>
        <w:pStyle w:val="NormalWeb"/>
        <w:shd w:val="clear" w:color="auto" w:fill="FFFFFF"/>
        <w:spacing w:before="0" w:beforeAutospacing="0" w:after="0" w:afterAutospacing="0"/>
        <w:jc w:val="center"/>
        <w:rPr>
          <w:b/>
          <w:sz w:val="28"/>
          <w:szCs w:val="28"/>
        </w:rPr>
      </w:pPr>
      <w:r w:rsidRPr="00FE497F">
        <w:rPr>
          <w:b/>
          <w:sz w:val="28"/>
          <w:szCs w:val="28"/>
          <w:lang w:val="en-US"/>
        </w:rPr>
        <w:t>Đ</w:t>
      </w:r>
      <w:r w:rsidRPr="00FE497F">
        <w:rPr>
          <w:b/>
          <w:sz w:val="28"/>
          <w:szCs w:val="28"/>
        </w:rPr>
        <w:t xml:space="preserve">ề nghị ban hành </w:t>
      </w:r>
      <w:r w:rsidRPr="00FE497F">
        <w:rPr>
          <w:b/>
          <w:bCs/>
          <w:sz w:val="28"/>
          <w:szCs w:val="28"/>
        </w:rPr>
        <w:t xml:space="preserve">Nghị quyết </w:t>
      </w:r>
      <w:r w:rsidRPr="00FE497F">
        <w:rPr>
          <w:b/>
          <w:bCs/>
          <w:spacing w:val="-2"/>
          <w:sz w:val="28"/>
          <w:szCs w:val="28"/>
        </w:rPr>
        <w:t>Sửa đổi, bổ sung một số nội dung Nghị quyết số 15/2022/NQ-HĐND ngày 20/10/2022 của Hội đồng nhân dân tỉnh Quy định mức hỗ trợ từ ngân sách nhà nước để thực hiện một số nội dung xây dựng nông thôn mới giai đoạn 2021-2025 trên địa bàn tỉnh Ninh Thuận</w:t>
      </w:r>
    </w:p>
    <w:p w14:paraId="01272AFC" w14:textId="77777777" w:rsidR="00107877" w:rsidRPr="00FE497F" w:rsidRDefault="00107877" w:rsidP="00107877">
      <w:pPr>
        <w:spacing w:before="120" w:after="120"/>
        <w:ind w:firstLine="567"/>
        <w:jc w:val="both"/>
        <w:rPr>
          <w:lang w:val="vi-VN"/>
        </w:rPr>
      </w:pPr>
      <w:r w:rsidRPr="00FE497F">
        <w:rPr>
          <w:noProof/>
        </w:rPr>
        <mc:AlternateContent>
          <mc:Choice Requires="wps">
            <w:drawing>
              <wp:anchor distT="0" distB="0" distL="114300" distR="114300" simplePos="0" relativeHeight="251656192" behindDoc="0" locked="0" layoutInCell="1" allowOverlap="1" wp14:anchorId="37BD043D" wp14:editId="695877EB">
                <wp:simplePos x="0" y="0"/>
                <wp:positionH relativeFrom="column">
                  <wp:posOffset>2215515</wp:posOffset>
                </wp:positionH>
                <wp:positionV relativeFrom="paragraph">
                  <wp:posOffset>76835</wp:posOffset>
                </wp:positionV>
                <wp:extent cx="1255395"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5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86E2C6" id="_x0000_t32" coordsize="21600,21600" o:spt="32" o:oned="t" path="m,l21600,21600e" filled="f">
                <v:path arrowok="t" fillok="f" o:connecttype="none"/>
                <o:lock v:ext="edit" shapetype="t"/>
              </v:shapetype>
              <v:shape id="Straight Arrow Connector 1" o:spid="_x0000_s1026" type="#_x0000_t32" style="position:absolute;margin-left:174.45pt;margin-top:6.05pt;width:98.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"/>
            </w:pict>
          </mc:Fallback>
        </mc:AlternateContent>
      </w:r>
    </w:p>
    <w:p w14:paraId="56A8BFD7" w14:textId="77777777" w:rsidR="00107877" w:rsidRPr="00FE497F" w:rsidRDefault="00107877" w:rsidP="00107877">
      <w:pPr>
        <w:spacing w:before="120"/>
        <w:ind w:left="2160"/>
        <w:jc w:val="both"/>
        <w:rPr>
          <w:lang w:val="vi-VN"/>
        </w:rPr>
      </w:pPr>
      <w:r w:rsidRPr="00FE497F">
        <w:rPr>
          <w:lang w:val="vi-VN"/>
        </w:rPr>
        <w:t xml:space="preserve">    Kính gửi: Hội đồng nhân dân tỉnh.</w:t>
      </w:r>
    </w:p>
    <w:p w14:paraId="22D48116" w14:textId="77777777" w:rsidR="00107877" w:rsidRPr="00FE497F" w:rsidRDefault="00107877" w:rsidP="00107877">
      <w:pPr>
        <w:spacing w:before="120"/>
        <w:ind w:left="2160"/>
        <w:jc w:val="both"/>
        <w:rPr>
          <w:lang w:val="vi-VN"/>
        </w:rPr>
      </w:pPr>
    </w:p>
    <w:p w14:paraId="4D68F019" w14:textId="77777777" w:rsidR="00107877" w:rsidRPr="00FE497F" w:rsidRDefault="00107877" w:rsidP="00107877">
      <w:pPr>
        <w:spacing w:before="120" w:after="120"/>
        <w:ind w:firstLine="567"/>
        <w:jc w:val="both"/>
        <w:rPr>
          <w:lang w:val="vi-VN"/>
        </w:rPr>
      </w:pPr>
      <w:r w:rsidRPr="00FE497F">
        <w:rPr>
          <w:lang w:val="vi-VN"/>
        </w:rPr>
        <w:t xml:space="preserve">Thực hiện quy định của Luật Ban hành văn bản quy phạm pháp luật ngày 22/6/2015 và Luật Sửa đổi, bổ sung một số điều của Luật Ban hành văn bản quy phạm pháp luật ngày 18/6/20200, Ủy ban nhân dân tỉnh kính trình Hội đồng nhân dân tỉnh dự thảo </w:t>
      </w:r>
      <w:r w:rsidRPr="00FE497F">
        <w:rPr>
          <w:iCs/>
          <w:lang w:val="vi-VN"/>
        </w:rPr>
        <w:t xml:space="preserve">Nghị quyết </w:t>
      </w:r>
      <w:r w:rsidRPr="00FE497F">
        <w:rPr>
          <w:bCs/>
          <w:lang w:val="vi-VN"/>
        </w:rPr>
        <w:t xml:space="preserve">Sửa đổi, bổ sung một số nội dung Nghị quyết số 15/2022/NQ-HĐND ngày 20/10/2022 của Hội đồng nhân dân tỉnh Quy định mức hỗ trợ từ ngân sách nhà nước để thực hiện một số nội dung xây dựng nông thôn mới giai đoạn 2021-2025 trên địa bàn tỉnh Ninh Thuận </w:t>
      </w:r>
      <w:r w:rsidRPr="00FE497F">
        <w:rPr>
          <w:lang w:val="vi-VN"/>
        </w:rPr>
        <w:t>như sau:</w:t>
      </w:r>
    </w:p>
    <w:p w14:paraId="4DCFD762" w14:textId="77777777" w:rsidR="00107877" w:rsidRPr="00FE497F" w:rsidRDefault="00107877" w:rsidP="00107877">
      <w:pPr>
        <w:pStyle w:val="NormalWeb"/>
        <w:tabs>
          <w:tab w:val="left" w:pos="993"/>
        </w:tabs>
        <w:spacing w:before="120" w:beforeAutospacing="0" w:after="120" w:afterAutospacing="0"/>
        <w:ind w:left="567"/>
        <w:jc w:val="both"/>
        <w:rPr>
          <w:b/>
          <w:bCs/>
          <w:sz w:val="28"/>
          <w:szCs w:val="28"/>
        </w:rPr>
      </w:pPr>
      <w:r w:rsidRPr="00FE497F">
        <w:rPr>
          <w:b/>
          <w:bCs/>
          <w:sz w:val="28"/>
          <w:szCs w:val="28"/>
        </w:rPr>
        <w:t>I. SỰ CẦN THIẾT BAN HÀNH VĂN BẢN</w:t>
      </w:r>
    </w:p>
    <w:p w14:paraId="39869E72" w14:textId="77777777" w:rsidR="00107877" w:rsidRPr="00FE497F" w:rsidRDefault="00107877" w:rsidP="00107877">
      <w:pPr>
        <w:widowControl w:val="0"/>
        <w:spacing w:before="120" w:after="120"/>
        <w:ind w:firstLine="567"/>
        <w:jc w:val="both"/>
        <w:rPr>
          <w:lang w:val="vi-VN"/>
        </w:rPr>
      </w:pPr>
      <w:r w:rsidRPr="00FE497F">
        <w:rPr>
          <w:rStyle w:val="fontstyle01"/>
          <w:color w:val="auto"/>
          <w:lang w:val="vi-VN"/>
        </w:rPr>
        <w:t xml:space="preserve">Nhằm triển khai thực hiện Chương trình mục tiêu quốc gia xây dựng nông thôn mới giai đoạn 2021-2025 trên địa bàn tỉnh đạt hiệu quả, Hội đồng nhân dân tỉnh đã ban hành Nghị quyết số </w:t>
      </w:r>
      <w:r w:rsidRPr="00FE497F">
        <w:rPr>
          <w:lang w:val="vi-VN"/>
        </w:rPr>
        <w:t>15/2022/NQ-HĐND ngày</w:t>
      </w:r>
      <w:r w:rsidRPr="00FE497F">
        <w:rPr>
          <w:bCs/>
          <w:lang w:val="vi-VN"/>
        </w:rPr>
        <w:t xml:space="preserve"> </w:t>
      </w:r>
      <w:r w:rsidRPr="00FE497F">
        <w:rPr>
          <w:lang w:val="vi-VN"/>
        </w:rPr>
        <w:t>20/10/2022 Quy định mức</w:t>
      </w:r>
      <w:r w:rsidRPr="00FE497F">
        <w:rPr>
          <w:bCs/>
          <w:lang w:val="vi-VN"/>
        </w:rPr>
        <w:t xml:space="preserve"> </w:t>
      </w:r>
      <w:r w:rsidRPr="00FE497F">
        <w:rPr>
          <w:lang w:val="vi-VN"/>
        </w:rPr>
        <w:t>hỗ trợ từ ngân sách nhà nước</w:t>
      </w:r>
      <w:r w:rsidRPr="00FE497F">
        <w:rPr>
          <w:bCs/>
          <w:lang w:val="vi-VN"/>
        </w:rPr>
        <w:t xml:space="preserve"> </w:t>
      </w:r>
      <w:r w:rsidRPr="00FE497F">
        <w:rPr>
          <w:lang w:val="vi-VN"/>
        </w:rPr>
        <w:t>để thực hiện một số nội dung</w:t>
      </w:r>
      <w:r w:rsidRPr="00FE497F">
        <w:rPr>
          <w:bCs/>
          <w:lang w:val="vi-VN"/>
        </w:rPr>
        <w:t xml:space="preserve"> </w:t>
      </w:r>
      <w:r w:rsidRPr="00FE497F">
        <w:rPr>
          <w:lang w:val="vi-VN"/>
        </w:rPr>
        <w:t>xây dựng nông thôn mới giai</w:t>
      </w:r>
      <w:r w:rsidRPr="00FE497F">
        <w:rPr>
          <w:bCs/>
          <w:lang w:val="vi-VN"/>
        </w:rPr>
        <w:t xml:space="preserve"> </w:t>
      </w:r>
      <w:r w:rsidRPr="00FE497F">
        <w:rPr>
          <w:lang w:val="vi-VN"/>
        </w:rPr>
        <w:t>đoạn 2021-2025 trên địa</w:t>
      </w:r>
      <w:r w:rsidRPr="00FE497F">
        <w:rPr>
          <w:bCs/>
          <w:lang w:val="vi-VN"/>
        </w:rPr>
        <w:t xml:space="preserve"> </w:t>
      </w:r>
      <w:r w:rsidRPr="00FE497F">
        <w:rPr>
          <w:lang w:val="vi-VN"/>
        </w:rPr>
        <w:t xml:space="preserve">bàn tỉnh Ninh Thuận. Trong đó, chính sách hỗ trợ tưới tiết kiệm </w:t>
      </w:r>
      <w:r w:rsidRPr="00FE497F">
        <w:rPr>
          <w:i/>
          <w:lang w:val="vi-VN"/>
        </w:rPr>
        <w:t xml:space="preserve">(Hỗ trợ chi phí vật liệu, máy thi công và thiết bị) </w:t>
      </w:r>
      <w:r w:rsidRPr="00FE497F">
        <w:rPr>
          <w:lang w:val="vi-VN"/>
        </w:rPr>
        <w:t xml:space="preserve">quy định tại số thứ tự thứ 3 mục II, Phụ lục III ban hành kèm theo </w:t>
      </w:r>
      <w:r w:rsidRPr="00FE497F">
        <w:rPr>
          <w:rStyle w:val="fontstyle01"/>
          <w:color w:val="auto"/>
          <w:lang w:val="vi-VN"/>
        </w:rPr>
        <w:t xml:space="preserve">Nghị quyết số </w:t>
      </w:r>
      <w:r w:rsidRPr="00FE497F">
        <w:rPr>
          <w:lang w:val="vi-VN"/>
        </w:rPr>
        <w:t xml:space="preserve">15/2022/NQ-HĐND thuộc </w:t>
      </w:r>
      <w:r w:rsidRPr="00FE497F">
        <w:rPr>
          <w:b/>
          <w:lang w:val="vi-VN"/>
        </w:rPr>
        <w:t>nội dung thành phần số 03</w:t>
      </w:r>
      <w:r w:rsidRPr="00FE497F">
        <w:rPr>
          <w:lang w:val="vi-VN"/>
        </w:rPr>
        <w:t xml:space="preserve"> của Chương trình và chính sách hỗ trợ ứng dụng công nghệ cao trong sản xuất nông nghiệp hiện đại tại số thứ tự thứ 8 mục II, Phụ lục III ban hành kèm theo </w:t>
      </w:r>
      <w:r w:rsidRPr="00FE497F">
        <w:rPr>
          <w:rStyle w:val="fontstyle01"/>
          <w:color w:val="auto"/>
          <w:lang w:val="vi-VN"/>
        </w:rPr>
        <w:t xml:space="preserve">Nghị quyết số </w:t>
      </w:r>
      <w:r w:rsidRPr="00FE497F">
        <w:rPr>
          <w:lang w:val="vi-VN"/>
        </w:rPr>
        <w:t xml:space="preserve">15/2022/NQ-HĐND được thực hiện theo </w:t>
      </w:r>
      <w:r w:rsidRPr="00FE497F">
        <w:rPr>
          <w:b/>
          <w:lang w:val="vi-VN"/>
        </w:rPr>
        <w:t>Điều 3</w:t>
      </w:r>
      <w:r w:rsidRPr="00FE497F">
        <w:rPr>
          <w:lang w:val="vi-VN"/>
        </w:rPr>
        <w:t xml:space="preserve"> </w:t>
      </w:r>
      <w:r w:rsidRPr="00FE497F">
        <w:rPr>
          <w:b/>
          <w:lang w:val="vi-VN"/>
        </w:rPr>
        <w:t>Nghị quyết số 19/2021/NQ-HĐND</w:t>
      </w:r>
      <w:r w:rsidRPr="00FE497F">
        <w:rPr>
          <w:lang w:val="vi-VN"/>
        </w:rPr>
        <w:t xml:space="preserve"> ngày 11/12/2021 của Hội đồng nhân dân tỉnh Quy định chính sách hỗ trợ thu hút đầu tư nông nghiệp ứng dụng công nghệ cao.</w:t>
      </w:r>
    </w:p>
    <w:p w14:paraId="7C795F11" w14:textId="77777777" w:rsidR="00107877" w:rsidRPr="00FE497F" w:rsidRDefault="00107877" w:rsidP="00107877">
      <w:pPr>
        <w:widowControl w:val="0"/>
        <w:spacing w:before="120" w:after="120"/>
        <w:ind w:firstLine="567"/>
        <w:jc w:val="both"/>
        <w:rPr>
          <w:bCs/>
          <w:lang w:val="vi-VN"/>
        </w:rPr>
      </w:pPr>
      <w:r w:rsidRPr="00FE497F">
        <w:rPr>
          <w:lang w:val="vi-VN"/>
        </w:rPr>
        <w:t xml:space="preserve">Tuy nhiên, sau khi rà soát chính sách hỗ trợ tưới tiết kiệm nước theo quy định tại Nghị định số 77/2018/NĐ-CP ngày 16 tháng 5 năm 2018 của Chính phủ được thực hiện theo hướng dẫn tại điểm a, khoản 1, Điều 4 Thông tư số 05/2022/TT-BNNPTNT ngày 25/7/2022 của Bộ Nông nghiệp và Phát triển nông thôn và </w:t>
      </w:r>
      <w:r w:rsidRPr="00FE497F">
        <w:rPr>
          <w:rStyle w:val="fontstyle01"/>
          <w:color w:val="auto"/>
          <w:lang w:val="vi-VN"/>
        </w:rPr>
        <w:t xml:space="preserve">khoản 2, Điều 7 Thông tư số 53/2022/TT-BTC ngày 12/8/2022 của Bộ Tài chính thuộc </w:t>
      </w:r>
      <w:r w:rsidRPr="00FE497F">
        <w:rPr>
          <w:rStyle w:val="fontstyle01"/>
          <w:b/>
          <w:color w:val="auto"/>
          <w:lang w:val="vi-VN"/>
        </w:rPr>
        <w:t xml:space="preserve">nội dung thành phần số 02 </w:t>
      </w:r>
      <w:r w:rsidRPr="00FE497F">
        <w:rPr>
          <w:rStyle w:val="fontstyle01"/>
          <w:color w:val="auto"/>
          <w:lang w:val="vi-VN"/>
        </w:rPr>
        <w:t xml:space="preserve">của Chương trình. Do đó, việc điều </w:t>
      </w:r>
      <w:r w:rsidRPr="00FE497F">
        <w:rPr>
          <w:rStyle w:val="fontstyle01"/>
          <w:color w:val="auto"/>
          <w:lang w:val="vi-VN"/>
        </w:rPr>
        <w:lastRenderedPageBreak/>
        <w:t xml:space="preserve">chỉnh nội dung hỗ trợ tưới tiết kiệm từ </w:t>
      </w:r>
      <w:r w:rsidRPr="00FE497F">
        <w:rPr>
          <w:lang w:val="vi-VN"/>
        </w:rPr>
        <w:t xml:space="preserve">số thứ tự thứ 3 </w:t>
      </w:r>
      <w:r w:rsidRPr="00FE497F">
        <w:rPr>
          <w:b/>
          <w:lang w:val="vi-VN"/>
        </w:rPr>
        <w:t>mục II</w:t>
      </w:r>
      <w:r w:rsidRPr="00FE497F">
        <w:rPr>
          <w:lang w:val="vi-VN"/>
        </w:rPr>
        <w:t xml:space="preserve">, Phụ lục III ban hành kèm theo </w:t>
      </w:r>
      <w:r w:rsidRPr="00FE497F">
        <w:rPr>
          <w:rStyle w:val="fontstyle01"/>
          <w:color w:val="auto"/>
          <w:lang w:val="vi-VN"/>
        </w:rPr>
        <w:t xml:space="preserve">Nghị quyết số </w:t>
      </w:r>
      <w:r w:rsidRPr="00FE497F">
        <w:rPr>
          <w:bCs/>
          <w:lang w:val="vi-VN"/>
        </w:rPr>
        <w:t xml:space="preserve">15/2022/NQ-HĐND thành số thứ tự thứ 3 </w:t>
      </w:r>
      <w:r w:rsidRPr="00FE497F">
        <w:rPr>
          <w:b/>
          <w:bCs/>
          <w:lang w:val="vi-VN"/>
        </w:rPr>
        <w:t>mục I</w:t>
      </w:r>
      <w:r w:rsidRPr="00FE497F">
        <w:rPr>
          <w:bCs/>
          <w:lang w:val="vi-VN"/>
        </w:rPr>
        <w:t xml:space="preserve">, </w:t>
      </w:r>
      <w:r w:rsidRPr="00FE497F">
        <w:rPr>
          <w:lang w:val="vi-VN"/>
        </w:rPr>
        <w:t xml:space="preserve">Phụ lục III ban hành kèm theo </w:t>
      </w:r>
      <w:r w:rsidRPr="00FE497F">
        <w:rPr>
          <w:rStyle w:val="fontstyle01"/>
          <w:color w:val="auto"/>
          <w:lang w:val="vi-VN"/>
        </w:rPr>
        <w:t xml:space="preserve">Nghị quyết số </w:t>
      </w:r>
      <w:r w:rsidRPr="00FE497F">
        <w:rPr>
          <w:bCs/>
          <w:lang w:val="vi-VN"/>
        </w:rPr>
        <w:t xml:space="preserve">15/2022/NQ-HĐND </w:t>
      </w:r>
      <w:r w:rsidRPr="00FE497F">
        <w:rPr>
          <w:rStyle w:val="fontstyle01"/>
          <w:color w:val="auto"/>
          <w:lang w:val="vi-VN"/>
        </w:rPr>
        <w:t>để đảm bảo phù hợp với quy định, hướng dẫn của Bộ Tài chính tại Thông tư số 53/2022/TT-BTC nói trên trong quá trình giải ngân, thanh toán nguồn vốn</w:t>
      </w:r>
      <w:r w:rsidRPr="00FE497F">
        <w:rPr>
          <w:bCs/>
          <w:lang w:val="vi-VN"/>
        </w:rPr>
        <w:t>.</w:t>
      </w:r>
    </w:p>
    <w:p w14:paraId="5740FF58" w14:textId="77777777" w:rsidR="00107877" w:rsidRPr="00FE497F" w:rsidRDefault="00107877" w:rsidP="00107877">
      <w:pPr>
        <w:spacing w:before="120" w:after="120"/>
        <w:ind w:firstLine="567"/>
        <w:jc w:val="both"/>
        <w:rPr>
          <w:lang w:val="vi-VN"/>
        </w:rPr>
      </w:pPr>
      <w:r w:rsidRPr="00FE497F">
        <w:rPr>
          <w:bCs/>
          <w:lang w:val="vi-VN"/>
        </w:rPr>
        <w:t xml:space="preserve">Hiện nay, </w:t>
      </w:r>
      <w:r w:rsidRPr="00FE497F">
        <w:rPr>
          <w:rStyle w:val="fontstyle01"/>
          <w:color w:val="auto"/>
          <w:lang w:val="vi-VN"/>
        </w:rPr>
        <w:t xml:space="preserve">Ủy ban nhân dân tỉnh đã trình Thường trực Hội đồng nhân dân tỉnh tại Tờ trình số 27/TTr-UBND ngày 11/3/2023 về việc đề nghị </w:t>
      </w:r>
      <w:r w:rsidRPr="00FE497F">
        <w:rPr>
          <w:lang w:val="vi-VN"/>
        </w:rPr>
        <w:t>xây dựng Nghị quyết của Hội đồng nhân dân tỉnh Sửa đổi, bổ sung Nghị quyết số 19/2021/NQ-HĐND ngày 11/12/2021 của Hội đồng nhân dân tỉnh</w:t>
      </w:r>
      <w:r w:rsidRPr="00FE497F">
        <w:rPr>
          <w:rStyle w:val="fontstyle01"/>
          <w:color w:val="auto"/>
          <w:lang w:val="vi-VN"/>
        </w:rPr>
        <w:t xml:space="preserve"> để phù hợp với tình hình thực tế. Những nội dung sửa đổi, bổ sung Nghị quyết số 19/2021/NQ-HĐND ngày 11/12/2021 cần được sửa đổi, bổ sung tương ứng với Nghị quyết số </w:t>
      </w:r>
      <w:r w:rsidRPr="00FE497F">
        <w:rPr>
          <w:bCs/>
          <w:lang w:val="vi-VN"/>
        </w:rPr>
        <w:t>15/2022/NQ-HĐND đề đồng bộ trong việc áp dụng thực hiện, sử dụng vốn Chương trình mục tiêu quốc gia xây dựng nông thôn mới hỗ trợ thực hiện sau khi ban hành.</w:t>
      </w:r>
      <w:r w:rsidRPr="00FE497F">
        <w:rPr>
          <w:rStyle w:val="fontstyle01"/>
          <w:color w:val="auto"/>
          <w:lang w:val="vi-VN"/>
        </w:rPr>
        <w:t xml:space="preserve"> Do đó, khi Hội đồng nhân dân tỉnh ban hành Nghị quyết sửa đổi, bổ sung Nghị quyết số 19/2021/NQ-HĐND</w:t>
      </w:r>
      <w:r w:rsidRPr="00FE497F">
        <w:rPr>
          <w:bCs/>
          <w:lang w:val="vi-VN"/>
        </w:rPr>
        <w:t xml:space="preserve"> thì phải điều chỉnh nội dung </w:t>
      </w:r>
      <w:r w:rsidRPr="00FE497F">
        <w:rPr>
          <w:rStyle w:val="fontstyle01"/>
          <w:color w:val="auto"/>
          <w:lang w:val="vi-VN"/>
        </w:rPr>
        <w:t xml:space="preserve">hỗ trợ ứng dụng công nghệ cao trong sản xuất nông nghiệp hiện đại quy định tại số thứ tự thứ 8 </w:t>
      </w:r>
      <w:r w:rsidRPr="00FE497F">
        <w:rPr>
          <w:lang w:val="vi-VN"/>
        </w:rPr>
        <w:t xml:space="preserve">mục II Phụ lục III kèm theo </w:t>
      </w:r>
      <w:r w:rsidRPr="00FE497F">
        <w:rPr>
          <w:rStyle w:val="fontstyle01"/>
          <w:color w:val="auto"/>
          <w:lang w:val="vi-VN"/>
        </w:rPr>
        <w:t xml:space="preserve">Nghị quyết số </w:t>
      </w:r>
      <w:r w:rsidRPr="00FE497F">
        <w:rPr>
          <w:bCs/>
          <w:lang w:val="vi-VN"/>
        </w:rPr>
        <w:t>15/2022/NQ-HĐND</w:t>
      </w:r>
      <w:r w:rsidRPr="00FE497F">
        <w:rPr>
          <w:rStyle w:val="fontstyle01"/>
          <w:color w:val="auto"/>
          <w:lang w:val="vi-VN"/>
        </w:rPr>
        <w:t xml:space="preserve"> để đảm bảo phù hợp. </w:t>
      </w:r>
    </w:p>
    <w:p w14:paraId="7390A9A8" w14:textId="77777777" w:rsidR="00107877" w:rsidRPr="00FE497F" w:rsidRDefault="00107877" w:rsidP="00107877">
      <w:pPr>
        <w:widowControl w:val="0"/>
        <w:spacing w:before="120" w:after="120"/>
        <w:ind w:firstLine="567"/>
        <w:jc w:val="both"/>
        <w:rPr>
          <w:bCs/>
          <w:lang w:val="vi-VN"/>
        </w:rPr>
      </w:pPr>
      <w:r w:rsidRPr="00FE497F">
        <w:rPr>
          <w:bCs/>
          <w:lang w:val="vi-VN"/>
        </w:rPr>
        <w:t xml:space="preserve">Bên cạnh đó, </w:t>
      </w:r>
      <w:r w:rsidRPr="00FE497F">
        <w:rPr>
          <w:lang w:val="vi-VN"/>
        </w:rPr>
        <w:t xml:space="preserve">các nội dung hỗ trợ tại </w:t>
      </w:r>
      <w:r w:rsidRPr="00FE497F">
        <w:rPr>
          <w:bCs/>
          <w:lang w:val="vi-VN"/>
        </w:rPr>
        <w:t xml:space="preserve">Nghị quyết số 15/2022/NQ-HĐND ngày 20/10/2022 của Hội đồng nhân dân tỉnh đã bao hàm tất cả các nội dung hỗ trợ quy định tại </w:t>
      </w:r>
      <w:r w:rsidRPr="00FE497F">
        <w:rPr>
          <w:lang w:val="vi-VN"/>
        </w:rPr>
        <w:t xml:space="preserve">Nghị quyết số 20/2017/NQ-HĐND và số 21/2018/NQ-HĐND. Trong khi đó </w:t>
      </w:r>
      <w:r w:rsidRPr="00FE497F">
        <w:rPr>
          <w:bCs/>
          <w:lang w:val="vi-VN"/>
        </w:rPr>
        <w:t xml:space="preserve">tại Điều 1 Nghị quyết </w:t>
      </w:r>
      <w:r w:rsidRPr="00FE497F">
        <w:rPr>
          <w:lang w:val="vi-VN"/>
        </w:rPr>
        <w:t>số 02/2021/NQ-HĐND ngày 19/3/2021 của Hội đồng nhân dân tỉnh kéo dài hiệu hiệu lực thi hành Nghị quyết số 20/2017/NQ-HĐND và số 21/2018/NQ-HĐND cho đến khi Hội đồng nhân dân tỉnh ban hành Nghị quyết mới.</w:t>
      </w:r>
    </w:p>
    <w:p w14:paraId="0FC9984E" w14:textId="77777777" w:rsidR="00107877" w:rsidRPr="00FE497F" w:rsidRDefault="00107877" w:rsidP="00107877">
      <w:pPr>
        <w:widowControl w:val="0"/>
        <w:spacing w:before="120" w:after="120"/>
        <w:ind w:firstLine="567"/>
        <w:jc w:val="both"/>
        <w:rPr>
          <w:lang w:val="vi-VN"/>
        </w:rPr>
      </w:pPr>
      <w:r w:rsidRPr="00FE497F">
        <w:rPr>
          <w:lang w:val="vi-VN"/>
        </w:rPr>
        <w:t xml:space="preserve">Xuất phát từ cơ sở pháp lý và thực tiễn nêu trên, việc Ủy ban nhân dân tỉnh trình Hội đồng nhân dân tỉnh ban hành Nghị quyết </w:t>
      </w:r>
      <w:r w:rsidRPr="00FE497F">
        <w:rPr>
          <w:bCs/>
          <w:lang w:val="vi-VN"/>
        </w:rPr>
        <w:t xml:space="preserve">Sửa đổi, bổ sung một số nội dung của Nghị quyết số 15/2022/NQ-HĐND ngày 20/10/2022 của Hội đồng nhân dân tỉnh Quy định mức hỗ trợ từ ngân sách nhà nước để thực hiện một số nội dung xây dựng nông thôn mới giai đoạn 2021-2025 trên địa bàn tỉnh Ninh Thuận </w:t>
      </w:r>
      <w:r w:rsidRPr="00FE497F">
        <w:rPr>
          <w:lang w:val="vi-VN"/>
        </w:rPr>
        <w:t xml:space="preserve">là hết sức cần thiết, </w:t>
      </w:r>
      <w:r w:rsidRPr="00FE497F">
        <w:rPr>
          <w:iCs/>
          <w:lang w:val="vi-VN"/>
        </w:rPr>
        <w:t>phù hợp với tình hình thực tế và đảm bảo đúng theo quy định pháp luật hiện hành.</w:t>
      </w:r>
    </w:p>
    <w:p w14:paraId="43E4AEFE" w14:textId="77777777" w:rsidR="00107877" w:rsidRPr="00FE497F" w:rsidRDefault="00107877" w:rsidP="00107877">
      <w:pPr>
        <w:spacing w:before="120" w:after="120"/>
        <w:ind w:firstLine="567"/>
        <w:jc w:val="both"/>
        <w:rPr>
          <w:lang w:val="vi-VN"/>
        </w:rPr>
      </w:pPr>
      <w:r w:rsidRPr="00FE497F">
        <w:rPr>
          <w:b/>
          <w:bCs/>
          <w:lang w:val="vi-VN"/>
        </w:rPr>
        <w:t xml:space="preserve">II. MỤC ĐÍCH, QUAN ĐIỂM XÂY DỰNG NGHỊ QUYẾT </w:t>
      </w:r>
    </w:p>
    <w:p w14:paraId="371A2B21" w14:textId="77777777" w:rsidR="00107877" w:rsidRPr="00FE497F" w:rsidRDefault="00107877" w:rsidP="00107877">
      <w:pPr>
        <w:widowControl w:val="0"/>
        <w:spacing w:before="120" w:after="120"/>
        <w:ind w:firstLine="567"/>
        <w:jc w:val="both"/>
        <w:rPr>
          <w:b/>
          <w:lang w:val="vi-VN"/>
        </w:rPr>
      </w:pPr>
      <w:r w:rsidRPr="00FE497F">
        <w:rPr>
          <w:b/>
          <w:lang w:val="vi-VN"/>
        </w:rPr>
        <w:t xml:space="preserve">1. Mục đích </w:t>
      </w:r>
    </w:p>
    <w:p w14:paraId="01F55733" w14:textId="77777777" w:rsidR="00107877" w:rsidRPr="00FE497F" w:rsidRDefault="00107877" w:rsidP="00107877">
      <w:pPr>
        <w:pStyle w:val="NormalWeb"/>
        <w:widowControl w:val="0"/>
        <w:tabs>
          <w:tab w:val="left" w:pos="709"/>
        </w:tabs>
        <w:spacing w:before="120" w:beforeAutospacing="0" w:after="120" w:afterAutospacing="0"/>
        <w:ind w:firstLine="567"/>
        <w:jc w:val="both"/>
        <w:rPr>
          <w:sz w:val="28"/>
          <w:szCs w:val="28"/>
        </w:rPr>
      </w:pPr>
      <w:r w:rsidRPr="00FE497F">
        <w:rPr>
          <w:sz w:val="28"/>
          <w:szCs w:val="28"/>
        </w:rPr>
        <w:t>Phù hợp với quy định pháp luật, là cơ sở để thực hiện chính sách hỗ trợ và thanh quyết toán nguồn ngân sách nhà nước hỗ trợ để thực hiện Chương trình.</w:t>
      </w:r>
    </w:p>
    <w:p w14:paraId="3C1EFA92" w14:textId="77777777" w:rsidR="00107877" w:rsidRPr="00FE497F" w:rsidRDefault="00107877" w:rsidP="00107877">
      <w:pPr>
        <w:widowControl w:val="0"/>
        <w:spacing w:before="120" w:after="120"/>
        <w:ind w:firstLine="567"/>
        <w:jc w:val="both"/>
        <w:rPr>
          <w:b/>
          <w:lang w:val="vi-VN"/>
        </w:rPr>
      </w:pPr>
      <w:r w:rsidRPr="00FE497F">
        <w:rPr>
          <w:b/>
          <w:lang w:val="vi-VN"/>
        </w:rPr>
        <w:t>2. Quan điểm xây dựng Nghị quyết</w:t>
      </w:r>
    </w:p>
    <w:p w14:paraId="0B7F91FB" w14:textId="77777777" w:rsidR="00107877" w:rsidRPr="00FE497F" w:rsidRDefault="00107877" w:rsidP="00107877">
      <w:pPr>
        <w:widowControl w:val="0"/>
        <w:spacing w:before="120" w:after="120"/>
        <w:ind w:firstLine="567"/>
        <w:jc w:val="both"/>
        <w:rPr>
          <w:i/>
          <w:lang w:val="vi-VN"/>
        </w:rPr>
      </w:pPr>
      <w:r w:rsidRPr="00FE497F">
        <w:rPr>
          <w:lang w:val="vi-VN"/>
        </w:rPr>
        <w:t xml:space="preserve">- Kinh phí hỗ trợ từ ngân sách nhà nước được quy định tại Nghị quyết chỉ hỗ trợ những nội dung không thuộc đối tượng, nội dung hỗ trợ của Chương trình mục tiêu quốc gia phát triển kinh tế - xã hội vùng đồng bào dân tộc thiểu số và miền núi, Chương trình mục tiêu quốc gia giảm nghèo bền vững. </w:t>
      </w:r>
    </w:p>
    <w:p w14:paraId="380FF39F" w14:textId="77777777" w:rsidR="00107877" w:rsidRPr="00FE497F" w:rsidRDefault="00107877" w:rsidP="00107877">
      <w:pPr>
        <w:widowControl w:val="0"/>
        <w:spacing w:before="120" w:after="120"/>
        <w:ind w:firstLine="567"/>
        <w:jc w:val="both"/>
        <w:rPr>
          <w:i/>
          <w:lang w:val="vi-VN"/>
        </w:rPr>
      </w:pPr>
      <w:r w:rsidRPr="00FE497F">
        <w:rPr>
          <w:lang w:val="vi-VN"/>
        </w:rPr>
        <w:lastRenderedPageBreak/>
        <w:t>- Đảm bảo tính hợp hiến, hợp pháp, thống nhất và phù hợp với quy định của Luật Đầu tư công, Luật Ngân sách nhà nước và các quy định khác có liên quan để tạo khung pháp lý cho việc thực hiện Chương trình trên địa bàn tỉnh</w:t>
      </w:r>
    </w:p>
    <w:p w14:paraId="5701DF65" w14:textId="77777777" w:rsidR="00107877" w:rsidRPr="00FE497F" w:rsidRDefault="00107877" w:rsidP="00107877">
      <w:pPr>
        <w:widowControl w:val="0"/>
        <w:spacing w:before="120" w:after="120"/>
        <w:ind w:firstLine="567"/>
        <w:jc w:val="both"/>
        <w:rPr>
          <w:lang w:val="vi-VN"/>
        </w:rPr>
      </w:pPr>
      <w:r w:rsidRPr="00FE497F">
        <w:rPr>
          <w:lang w:val="vi-VN"/>
        </w:rPr>
        <w:t>- Đảm bảo tính khả thi cao trong triển khai thực hiện chính sách.</w:t>
      </w:r>
    </w:p>
    <w:p w14:paraId="7DE40E37" w14:textId="77777777" w:rsidR="00107877" w:rsidRPr="00FE497F" w:rsidRDefault="00107877" w:rsidP="00107877">
      <w:pPr>
        <w:pStyle w:val="NormalWeb"/>
        <w:numPr>
          <w:ilvl w:val="0"/>
          <w:numId w:val="13"/>
        </w:numPr>
        <w:tabs>
          <w:tab w:val="left" w:pos="993"/>
        </w:tabs>
        <w:spacing w:before="120" w:beforeAutospacing="0" w:after="120" w:afterAutospacing="0"/>
        <w:jc w:val="both"/>
        <w:rPr>
          <w:b/>
          <w:bCs/>
          <w:sz w:val="28"/>
          <w:szCs w:val="28"/>
        </w:rPr>
      </w:pPr>
      <w:r w:rsidRPr="00FE497F">
        <w:rPr>
          <w:b/>
          <w:bCs/>
          <w:sz w:val="28"/>
          <w:szCs w:val="28"/>
        </w:rPr>
        <w:t xml:space="preserve">QUÁ TRÌNH XÂY DỰNG NGHỊ QUYẾT </w:t>
      </w:r>
    </w:p>
    <w:p w14:paraId="31023CBB" w14:textId="77777777" w:rsidR="00107877" w:rsidRPr="00FE497F" w:rsidRDefault="00107877" w:rsidP="00107877">
      <w:pPr>
        <w:spacing w:before="120" w:after="120"/>
        <w:ind w:firstLine="567"/>
        <w:jc w:val="both"/>
        <w:rPr>
          <w:lang w:val="vi-VN"/>
        </w:rPr>
      </w:pPr>
      <w:r w:rsidRPr="00FE497F">
        <w:rPr>
          <w:lang w:val="vi-VN"/>
        </w:rPr>
        <w:t xml:space="preserve">Để đảm bảo tiến độ, nội dung, chất lượng xây dựng Nghị quyết, UBND tỉnh đã ban hành Quyết định số 30/QĐ-UBND ngày 17/01/2023 </w:t>
      </w:r>
      <w:r w:rsidRPr="00FE497F">
        <w:rPr>
          <w:bCs/>
          <w:lang w:val="vi-VN"/>
        </w:rPr>
        <w:t>Ban hành Kế hoạch triển khai những nhiệm vụ, giải pháp chủ yếu thực hiện Kế hoạch phát triển kinh tế-xã hội, Dự toán ngân sách Nhà nước và cải thiện môi trường kinh doanh, nâng cao năng lực cạnh tranh năm 2023</w:t>
      </w:r>
      <w:r w:rsidRPr="00FE497F">
        <w:rPr>
          <w:lang w:val="vi-VN"/>
        </w:rPr>
        <w:t xml:space="preserve">, trong đó giao Sở Nông nghiệp và Phát triển nông thôn tham mưu xây dựng Nghị quyết </w:t>
      </w:r>
      <w:r w:rsidRPr="00FE497F">
        <w:rPr>
          <w:bCs/>
          <w:lang w:val="vi-VN"/>
        </w:rPr>
        <w:t>Sửa đổi, bổ sung một số nội dung của Nghị quyết số 15/2022/NQ-HĐND ngày 20/10/2022 của Hội đồng nhân dân tỉnh</w:t>
      </w:r>
      <w:r w:rsidRPr="00FE497F">
        <w:rPr>
          <w:lang w:val="vi-VN"/>
        </w:rPr>
        <w:t>.</w:t>
      </w:r>
    </w:p>
    <w:p w14:paraId="3DE0A960" w14:textId="77777777" w:rsidR="00107877" w:rsidRPr="00FE497F" w:rsidRDefault="00107877" w:rsidP="00107877">
      <w:pPr>
        <w:spacing w:before="120" w:after="120"/>
        <w:ind w:firstLine="567"/>
        <w:jc w:val="both"/>
        <w:rPr>
          <w:iCs/>
          <w:lang w:val="vi-VN"/>
        </w:rPr>
      </w:pPr>
      <w:r w:rsidRPr="00FE497F">
        <w:rPr>
          <w:lang w:val="vi-VN"/>
        </w:rPr>
        <w:t xml:space="preserve">Thực hiện thủ tục, trình tự theo quy định, UBND tỉnh đã trình Thường trực HĐND tỉnh đề nghị xây dựng Nghị quyết </w:t>
      </w:r>
      <w:r w:rsidRPr="00FE497F">
        <w:rPr>
          <w:bCs/>
          <w:lang w:val="vi-VN"/>
        </w:rPr>
        <w:t>Sửa đổi, bổ sung một số nội dung của Nghị quyết số 15/2022/NQ-HĐND ngày 20/10/2022 của Hội đồng nhân dân tỉnh Quy định mức hỗ trợ từ ngân sách nhà nước để thực hiện một số nội dung xây dựng nông thôn mới giai đoạn 2021-2025 trên địa bàn tỉnh Ninh Thuận</w:t>
      </w:r>
      <w:r w:rsidRPr="00FE497F">
        <w:rPr>
          <w:lang w:val="vi-VN"/>
        </w:rPr>
        <w:t xml:space="preserve"> tại Tờ trình số</w:t>
      </w:r>
      <w:r w:rsidRPr="00FE497F">
        <w:rPr>
          <w:b/>
          <w:lang w:val="vi-VN"/>
        </w:rPr>
        <w:t xml:space="preserve"> </w:t>
      </w:r>
      <w:r w:rsidRPr="00FE497F">
        <w:rPr>
          <w:lang w:val="vi-VN"/>
        </w:rPr>
        <w:t>28/TTr-UBND ngày 14/3/2023 và đã được Ban Kinh tế - Ngân sách Hội đồng nhân dân tỉnh thẩm tra, Thường trực HĐND tỉnh chấp thuận đề nghị xây dựng Nghị quyết tại Văn bản số 68/HĐND-VP ngày 15/3/2023.</w:t>
      </w:r>
    </w:p>
    <w:p w14:paraId="6ECEA0BD" w14:textId="77777777" w:rsidR="00107877" w:rsidRPr="00FE497F" w:rsidRDefault="00107877" w:rsidP="00107877">
      <w:pPr>
        <w:spacing w:before="120" w:after="120"/>
        <w:ind w:firstLine="567"/>
        <w:jc w:val="both"/>
        <w:rPr>
          <w:lang w:val="vi-VN"/>
        </w:rPr>
      </w:pPr>
      <w:r w:rsidRPr="00FE497F">
        <w:rPr>
          <w:lang w:val="vi-VN"/>
        </w:rPr>
        <w:t>Trên cơ sở chấp thuận chủ trương xây dựng Nghị quyết của Thường trực HĐND tỉnh, UBND tỉnh đã chỉ đạo và giao Sở Nông nghiệp và Phát triển nông thôn là cơ quan chủ trì, nghiên cứu, xây dựng dự thảo nghị quyết.</w:t>
      </w:r>
    </w:p>
    <w:p w14:paraId="07F95CD6" w14:textId="77777777" w:rsidR="00107877" w:rsidRPr="00FE497F" w:rsidRDefault="00107877" w:rsidP="00107877">
      <w:pPr>
        <w:spacing w:before="120" w:after="120"/>
        <w:ind w:firstLine="567"/>
        <w:jc w:val="both"/>
        <w:rPr>
          <w:lang w:val="vi-VN"/>
        </w:rPr>
      </w:pPr>
      <w:r w:rsidRPr="00FE497F">
        <w:rPr>
          <w:lang w:val="vi-VN"/>
        </w:rPr>
        <w:t xml:space="preserve">Theo nhiệm vụ được giao, Sở Nông nghiệp và PTNT đã xây dựng Dự thảo Nghị quyết </w:t>
      </w:r>
      <w:r w:rsidRPr="00FE497F">
        <w:rPr>
          <w:bCs/>
          <w:lang w:val="vi-VN"/>
        </w:rPr>
        <w:t>Sửa đổi, bổ sung một số nội dung của Nghị quyết số 15/2022/NQ-HĐND ngày 20/10/2022 của Hội đồng nhân dân tỉnh Quy định mức hỗ trợ từ ngân sách nhà nước để thực hiện một số nội dung xây dựng nông thôn mới giai đoạn 2021-2025 trên địa bàn tỉnh Ninh Thuận</w:t>
      </w:r>
      <w:r w:rsidRPr="00FE497F">
        <w:rPr>
          <w:i/>
          <w:lang w:val="vi-VN"/>
        </w:rPr>
        <w:t xml:space="preserve"> (viết tắt là Dự thảo Nghị quyết)</w:t>
      </w:r>
      <w:r w:rsidRPr="00FE497F">
        <w:rPr>
          <w:lang w:val="vi-VN"/>
        </w:rPr>
        <w:t xml:space="preserve"> và tổ chức lấy ý kiến góp ý bằng văn bản gửi UBMTTQVN tỉnh, các sở, ban, ngành và UBND các huyện, thành phố </w:t>
      </w:r>
      <w:r w:rsidRPr="00FE497F">
        <w:rPr>
          <w:i/>
          <w:lang w:val="vi-VN"/>
        </w:rPr>
        <w:t xml:space="preserve">(đối tượng chịu sự tác động trực tiếp); </w:t>
      </w:r>
      <w:r w:rsidRPr="00FE497F">
        <w:rPr>
          <w:lang w:val="vi-VN"/>
        </w:rPr>
        <w:t>đồng thời</w:t>
      </w:r>
      <w:r w:rsidRPr="00FE497F">
        <w:rPr>
          <w:i/>
          <w:lang w:val="vi-VN"/>
        </w:rPr>
        <w:t xml:space="preserve"> </w:t>
      </w:r>
      <w:r w:rsidRPr="00FE497F">
        <w:rPr>
          <w:lang w:val="vi-VN"/>
        </w:rPr>
        <w:t>đăng dự thảo Nghị quyết này trên Cổng thông tin điện tử của tỉnh để lấy ý kiến góp ý của các cơ quan, tổ chức, nhân dân trên địa bàn tỉnh</w:t>
      </w:r>
      <w:r w:rsidRPr="00FE497F">
        <w:rPr>
          <w:rStyle w:val="FootnoteReference"/>
          <w:b/>
        </w:rPr>
        <w:footnoteReference w:id="1"/>
      </w:r>
      <w:r w:rsidRPr="00FE497F">
        <w:rPr>
          <w:b/>
          <w:lang w:val="vi-VN"/>
        </w:rPr>
        <w:t>.</w:t>
      </w:r>
      <w:r w:rsidRPr="00FE497F">
        <w:rPr>
          <w:lang w:val="vi-VN"/>
        </w:rPr>
        <w:t xml:space="preserve"> </w:t>
      </w:r>
    </w:p>
    <w:p w14:paraId="046B400F" w14:textId="77777777" w:rsidR="00107877" w:rsidRPr="00FE497F" w:rsidRDefault="00107877" w:rsidP="00107877">
      <w:pPr>
        <w:spacing w:before="120" w:after="120"/>
        <w:ind w:firstLine="720"/>
        <w:jc w:val="both"/>
        <w:rPr>
          <w:lang w:val="vi-VN"/>
        </w:rPr>
      </w:pPr>
      <w:r w:rsidRPr="00FE497F">
        <w:rPr>
          <w:lang w:val="vi-VN"/>
        </w:rPr>
        <w:t>Tổng hợp ý kiến góp ý, Sở Nông nghiệp và PTNT đã chỉnh lý, hoàn thiện lại dự thảo Nghị quyết gửi Sở Tư pháp thẩm định theo</w:t>
      </w:r>
      <w:r w:rsidRPr="00FE497F">
        <w:rPr>
          <w:bCs/>
          <w:lang w:val="vi-VN"/>
        </w:rPr>
        <w:t xml:space="preserve"> đúng quy trình tham mưu ban hành văn bản quy phạm pháp luật.</w:t>
      </w:r>
    </w:p>
    <w:p w14:paraId="21852969" w14:textId="77777777" w:rsidR="00107877" w:rsidRPr="00FE497F" w:rsidRDefault="00107877" w:rsidP="00107877">
      <w:pPr>
        <w:spacing w:before="120" w:after="120"/>
        <w:ind w:firstLine="720"/>
        <w:jc w:val="both"/>
        <w:rPr>
          <w:lang w:val="vi-VN"/>
        </w:rPr>
      </w:pPr>
      <w:r w:rsidRPr="00FE497F">
        <w:rPr>
          <w:lang w:val="vi-VN"/>
        </w:rPr>
        <w:t>Tiếp thu Báo cáo thẩm định số …./BC-STP ngày… /.../2023 của Sở Tư pháp, Sở Nông nghiệp và Phát triển nông thôn đã hoàn thiện lại dự thảo và giải trình rõ thêm một số đề nghị của Sở Tư pháp.</w:t>
      </w:r>
    </w:p>
    <w:p w14:paraId="0C927033" w14:textId="77777777" w:rsidR="00107877" w:rsidRPr="00FE497F" w:rsidRDefault="00107877" w:rsidP="00107877">
      <w:pPr>
        <w:pStyle w:val="NormalWeb"/>
        <w:spacing w:before="120" w:beforeAutospacing="0" w:after="120" w:afterAutospacing="0"/>
        <w:jc w:val="both"/>
        <w:rPr>
          <w:b/>
          <w:bCs/>
          <w:sz w:val="28"/>
          <w:szCs w:val="28"/>
        </w:rPr>
      </w:pPr>
      <w:r w:rsidRPr="00FE497F">
        <w:rPr>
          <w:b/>
          <w:bCs/>
          <w:sz w:val="28"/>
          <w:szCs w:val="28"/>
        </w:rPr>
        <w:lastRenderedPageBreak/>
        <w:tab/>
        <w:t xml:space="preserve">IV. BỐ CỤC VÀ NỘI DUNG CƠ BẢN CỦA NGHỊ QUYẾT </w:t>
      </w:r>
    </w:p>
    <w:p w14:paraId="68E6F9D7" w14:textId="77777777" w:rsidR="00107877" w:rsidRPr="00FE497F" w:rsidRDefault="00107877" w:rsidP="00107877">
      <w:pPr>
        <w:pStyle w:val="NormalWeb"/>
        <w:widowControl w:val="0"/>
        <w:spacing w:before="120" w:beforeAutospacing="0" w:after="120" w:afterAutospacing="0"/>
        <w:ind w:firstLine="567"/>
        <w:jc w:val="both"/>
        <w:rPr>
          <w:sz w:val="28"/>
          <w:szCs w:val="28"/>
        </w:rPr>
      </w:pPr>
      <w:r w:rsidRPr="00FE497F">
        <w:rPr>
          <w:sz w:val="28"/>
          <w:szCs w:val="28"/>
        </w:rPr>
        <w:t>Dự thảo Nghị quyết được xây dựng theo hình thức Nghị quyết Quy định trực tiếp có bố cục, nội dung cụ thể như sau:</w:t>
      </w:r>
    </w:p>
    <w:p w14:paraId="000B987B" w14:textId="77777777" w:rsidR="00107877" w:rsidRPr="00FE497F" w:rsidRDefault="00107877" w:rsidP="00107877">
      <w:pPr>
        <w:pStyle w:val="NormalWeb"/>
        <w:widowControl w:val="0"/>
        <w:spacing w:before="120" w:beforeAutospacing="0" w:after="120" w:afterAutospacing="0"/>
        <w:ind w:firstLine="567"/>
        <w:jc w:val="both"/>
        <w:rPr>
          <w:b/>
          <w:sz w:val="28"/>
          <w:szCs w:val="28"/>
        </w:rPr>
      </w:pPr>
      <w:r w:rsidRPr="00FE497F">
        <w:rPr>
          <w:b/>
          <w:sz w:val="28"/>
          <w:szCs w:val="28"/>
        </w:rPr>
        <w:t>1. Bố cục</w:t>
      </w:r>
    </w:p>
    <w:p w14:paraId="57E56553" w14:textId="77777777" w:rsidR="00107877" w:rsidRPr="00FE497F" w:rsidRDefault="00107877" w:rsidP="00107877">
      <w:pPr>
        <w:pStyle w:val="NormalWeb"/>
        <w:spacing w:before="120" w:beforeAutospacing="0" w:after="120" w:afterAutospacing="0"/>
        <w:ind w:firstLine="567"/>
        <w:jc w:val="both"/>
        <w:rPr>
          <w:sz w:val="28"/>
          <w:szCs w:val="28"/>
        </w:rPr>
      </w:pPr>
      <w:r w:rsidRPr="00FE497F">
        <w:rPr>
          <w:sz w:val="28"/>
          <w:szCs w:val="28"/>
        </w:rPr>
        <w:t xml:space="preserve">Theo dự thảo, Nghị quyết của HĐND tỉnh được bố cục gồm 03 Điều, trong đó: </w:t>
      </w:r>
    </w:p>
    <w:p w14:paraId="166CF54D" w14:textId="77777777" w:rsidR="00107877" w:rsidRPr="00FE497F" w:rsidRDefault="00107877" w:rsidP="00107877">
      <w:pPr>
        <w:widowControl w:val="0"/>
        <w:shd w:val="clear" w:color="auto" w:fill="FFFFFF"/>
        <w:spacing w:before="120" w:after="120"/>
        <w:ind w:firstLine="567"/>
        <w:jc w:val="both"/>
        <w:rPr>
          <w:lang w:val="vi-VN"/>
        </w:rPr>
      </w:pPr>
      <w:r w:rsidRPr="00FE497F">
        <w:rPr>
          <w:lang w:val="vi-VN"/>
        </w:rPr>
        <w:t xml:space="preserve">Điều 1. </w:t>
      </w:r>
      <w:r w:rsidRPr="00FE497F">
        <w:rPr>
          <w:bCs/>
          <w:lang w:val="vi-VN"/>
        </w:rPr>
        <w:t xml:space="preserve">Sửa đổi, bổ sung một số nội dung tại Phụ lục III ban hành kèm theo </w:t>
      </w:r>
      <w:r w:rsidRPr="00FE497F">
        <w:rPr>
          <w:bCs/>
          <w:spacing w:val="-2"/>
          <w:lang w:val="vi-VN"/>
        </w:rPr>
        <w:t>Nghị quyết số 15/2022/NQ-HĐND ngày 20 tháng 10 năm 2022 của Hội đồng nhân dân tỉnh Quy định mức hỗ trợ từ ngân sách nhà nước để thực hiện một số nội dung xây dựng nông thôn mới giai đoạn 2021-2025 trên địa bàn tỉnh Ninh Thuận</w:t>
      </w:r>
      <w:r w:rsidRPr="00FE497F">
        <w:rPr>
          <w:lang w:val="vi-VN"/>
        </w:rPr>
        <w:t xml:space="preserve">. </w:t>
      </w:r>
    </w:p>
    <w:p w14:paraId="6D0B4B69" w14:textId="77777777" w:rsidR="00107877" w:rsidRPr="00FE497F" w:rsidRDefault="00107877" w:rsidP="00107877">
      <w:pPr>
        <w:widowControl w:val="0"/>
        <w:shd w:val="clear" w:color="auto" w:fill="FFFFFF"/>
        <w:spacing w:before="120" w:after="120"/>
        <w:ind w:firstLine="567"/>
        <w:jc w:val="both"/>
        <w:rPr>
          <w:lang w:val="vi-VN"/>
        </w:rPr>
      </w:pPr>
      <w:r w:rsidRPr="00FE497F">
        <w:rPr>
          <w:lang w:val="vi-VN"/>
        </w:rPr>
        <w:t>Điều 2. Trách nhiệm tổ chức thực hiện</w:t>
      </w:r>
    </w:p>
    <w:p w14:paraId="6558DD13" w14:textId="77777777" w:rsidR="00107877" w:rsidRPr="00FE497F" w:rsidRDefault="00107877" w:rsidP="00107877">
      <w:pPr>
        <w:widowControl w:val="0"/>
        <w:shd w:val="clear" w:color="auto" w:fill="FFFFFF"/>
        <w:spacing w:before="120" w:after="120"/>
        <w:ind w:firstLine="567"/>
        <w:jc w:val="both"/>
        <w:rPr>
          <w:lang w:val="vi-VN"/>
        </w:rPr>
      </w:pPr>
      <w:r w:rsidRPr="00FE497F">
        <w:rPr>
          <w:lang w:val="vi-VN"/>
        </w:rPr>
        <w:t>Điều 3. Điều khoản thi hành</w:t>
      </w:r>
    </w:p>
    <w:p w14:paraId="1D260B54" w14:textId="77777777" w:rsidR="00107877" w:rsidRPr="00FE497F" w:rsidRDefault="00107877" w:rsidP="00107877">
      <w:pPr>
        <w:widowControl w:val="0"/>
        <w:shd w:val="clear" w:color="auto" w:fill="FFFFFF"/>
        <w:spacing w:before="120" w:after="120"/>
        <w:ind w:firstLine="567"/>
        <w:jc w:val="both"/>
        <w:rPr>
          <w:b/>
          <w:lang w:val="vi-VN"/>
        </w:rPr>
      </w:pPr>
      <w:r w:rsidRPr="00FE497F">
        <w:rPr>
          <w:b/>
          <w:lang w:val="vi-VN"/>
        </w:rPr>
        <w:t>2. Nội dung</w:t>
      </w:r>
    </w:p>
    <w:p w14:paraId="578D5ECB" w14:textId="77777777" w:rsidR="00107877" w:rsidRPr="00FE497F" w:rsidRDefault="00107877" w:rsidP="00107877">
      <w:pPr>
        <w:widowControl w:val="0"/>
        <w:shd w:val="clear" w:color="auto" w:fill="FFFFFF"/>
        <w:spacing w:before="120" w:after="120"/>
        <w:ind w:firstLine="567"/>
        <w:jc w:val="both"/>
        <w:rPr>
          <w:bCs/>
          <w:spacing w:val="-2"/>
          <w:lang w:val="vi-VN"/>
        </w:rPr>
      </w:pPr>
      <w:r w:rsidRPr="00FE497F">
        <w:rPr>
          <w:lang w:val="vi-VN"/>
        </w:rPr>
        <w:t>a)</w:t>
      </w:r>
      <w:r w:rsidRPr="00FE497F">
        <w:rPr>
          <w:b/>
          <w:lang w:val="vi-VN"/>
        </w:rPr>
        <w:t xml:space="preserve"> </w:t>
      </w:r>
      <w:r w:rsidRPr="00FE497F">
        <w:rPr>
          <w:bCs/>
          <w:lang w:val="vi-VN"/>
        </w:rPr>
        <w:t xml:space="preserve">Sửa đổi, bổ sung một số nội dung tại Phụ lục III ban hành kèm theo </w:t>
      </w:r>
      <w:r w:rsidRPr="00FE497F">
        <w:rPr>
          <w:bCs/>
          <w:spacing w:val="-2"/>
          <w:lang w:val="vi-VN"/>
        </w:rPr>
        <w:t>Nghị quyết số 15/2022/NQ-HĐND ngày 20/10/2022:</w:t>
      </w:r>
    </w:p>
    <w:p w14:paraId="657A844F" w14:textId="77777777" w:rsidR="00107877" w:rsidRPr="00FE497F" w:rsidRDefault="00107877" w:rsidP="00107877">
      <w:pPr>
        <w:widowControl w:val="0"/>
        <w:spacing w:before="120" w:after="120"/>
        <w:ind w:firstLine="567"/>
        <w:jc w:val="both"/>
        <w:rPr>
          <w:iCs/>
          <w:lang w:val="vi-VN"/>
        </w:rPr>
      </w:pPr>
      <w:r w:rsidRPr="00FE497F">
        <w:rPr>
          <w:iCs/>
          <w:lang w:val="vi-VN"/>
        </w:rPr>
        <w:t>(1) Điều chỉnh, chuyển nội dung hỗ trợ tại số thứ tự thứ 3 mục II, Phụ lục III (Nội dung hỗ trợ tưới tiết kiệm - Hỗ trợ chi phí vật liêu, máy thi công và thiết bị) thành số thứ tự thứ 3 mục I, Phụ lục III.</w:t>
      </w:r>
    </w:p>
    <w:p w14:paraId="2832C07D" w14:textId="77777777" w:rsidR="00107877" w:rsidRPr="00FE497F" w:rsidRDefault="00107877" w:rsidP="00107877">
      <w:pPr>
        <w:widowControl w:val="0"/>
        <w:spacing w:before="120" w:after="120"/>
        <w:ind w:firstLine="567"/>
        <w:jc w:val="both"/>
        <w:rPr>
          <w:lang w:val="vi-VN"/>
        </w:rPr>
      </w:pPr>
      <w:r w:rsidRPr="00FE497F">
        <w:rPr>
          <w:iCs/>
          <w:lang w:val="vi-VN"/>
        </w:rPr>
        <w:t xml:space="preserve">(2) Sửa đổi, bổ sung mức hỗ trợ từ ngân sách nhà nước (bao gồm ngân sách trung ương và ngân sách địa phương) đối với nội dung hỗ trợ ứng dụng công nghệ cao trong sản xuất nông nghiệp hiện đại tại số thứ tự thứ 8 mục II, Phụ lục III như sau: </w:t>
      </w:r>
    </w:p>
    <w:p w14:paraId="3E0F4391" w14:textId="77777777" w:rsidR="00107877" w:rsidRPr="00FE497F" w:rsidRDefault="00107877" w:rsidP="00107877">
      <w:pPr>
        <w:widowControl w:val="0"/>
        <w:spacing w:before="120" w:after="120"/>
        <w:ind w:firstLine="709"/>
        <w:jc w:val="both"/>
        <w:rPr>
          <w:lang w:val="vi-VN"/>
        </w:rPr>
      </w:pPr>
      <w:r w:rsidRPr="00FE497F">
        <w:rPr>
          <w:lang w:val="vi-VN"/>
        </w:rPr>
        <w:t xml:space="preserve"> “ Tỷ lệ và mức hỗ trợ cụ thể cho từng loại hình dự án  thực hiện theo Điều 3 Quy định Chính sách hỗ trợ thu hút đầu tư nông nghiệp ứng dụng công nghệ cao ban hành kèm theo Nghị quyết số 19/2021/NQ-HĐND ngày 11/12/2021 của Hội đồng nhân dân tỉnh và Nghị quyết số……./2023/NQ-HĐND ngày…. tháng….. năm 2023 của Hội đồng nhân dân tỉnh Sửa đổi, bổ sung một số điều của Nghị quyết số 19/2021/NQ-HĐND ngày 11 tháng 12 năm 2021”.</w:t>
      </w:r>
    </w:p>
    <w:p w14:paraId="6A9FE871" w14:textId="77777777" w:rsidR="00107877" w:rsidRPr="00FE497F" w:rsidRDefault="00107877" w:rsidP="00107877">
      <w:pPr>
        <w:widowControl w:val="0"/>
        <w:shd w:val="clear" w:color="auto" w:fill="FFFFFF"/>
        <w:spacing w:before="120" w:after="120"/>
        <w:ind w:firstLine="567"/>
        <w:jc w:val="both"/>
        <w:rPr>
          <w:b/>
          <w:lang w:val="vi-VN"/>
        </w:rPr>
      </w:pPr>
      <w:r w:rsidRPr="00FE497F">
        <w:rPr>
          <w:lang w:val="vi-VN"/>
        </w:rPr>
        <w:t>b) Về trách nhiệm tổ chức thực hiện</w:t>
      </w:r>
    </w:p>
    <w:p w14:paraId="13A51DEE" w14:textId="77777777" w:rsidR="00107877" w:rsidRPr="00FE497F" w:rsidRDefault="00107877" w:rsidP="00107877">
      <w:pPr>
        <w:widowControl w:val="0"/>
        <w:tabs>
          <w:tab w:val="left" w:pos="851"/>
        </w:tabs>
        <w:spacing w:before="120" w:after="120"/>
        <w:ind w:firstLine="567"/>
        <w:jc w:val="both"/>
        <w:rPr>
          <w:lang w:val="vi-VN"/>
        </w:rPr>
      </w:pPr>
      <w:r w:rsidRPr="00FE497F">
        <w:rPr>
          <w:lang w:val="vi-VN"/>
        </w:rPr>
        <w:t>Nghị quyết nêu rõ trách nhiệm của UBND tỉnh, Thường trực HĐND tỉnh, các Ban của HĐND, các Tổ đại biểu HĐND và đại biểu HĐND tỉnh trong quá trình triển khai thực hiện Nghị quyết.</w:t>
      </w:r>
    </w:p>
    <w:p w14:paraId="4079F5FF" w14:textId="77777777" w:rsidR="00107877" w:rsidRPr="00FE497F" w:rsidRDefault="00107877" w:rsidP="00107877">
      <w:pPr>
        <w:widowControl w:val="0"/>
        <w:tabs>
          <w:tab w:val="left" w:pos="851"/>
        </w:tabs>
        <w:spacing w:before="120" w:after="120"/>
        <w:ind w:firstLine="567"/>
        <w:jc w:val="both"/>
        <w:rPr>
          <w:lang w:val="vi-VN"/>
        </w:rPr>
      </w:pPr>
      <w:r w:rsidRPr="00FE497F">
        <w:rPr>
          <w:lang w:val="vi-VN"/>
        </w:rPr>
        <w:t>c) Về điều khoản thi hành</w:t>
      </w:r>
    </w:p>
    <w:p w14:paraId="21DF1CDE" w14:textId="77777777" w:rsidR="00107877" w:rsidRPr="00FE497F" w:rsidRDefault="00107877" w:rsidP="00107877">
      <w:pPr>
        <w:widowControl w:val="0"/>
        <w:tabs>
          <w:tab w:val="left" w:pos="851"/>
        </w:tabs>
        <w:spacing w:before="120" w:after="120"/>
        <w:ind w:firstLine="567"/>
        <w:jc w:val="both"/>
        <w:rPr>
          <w:lang w:val="vi-VN"/>
        </w:rPr>
      </w:pPr>
      <w:r w:rsidRPr="00FE497F">
        <w:rPr>
          <w:lang w:val="vi-VN"/>
        </w:rPr>
        <w:t>Nghị quyết nêu rõ thời gian có hiệu lực thi hành, quy định về chuyển tiếp, bãi bỏ văn bản quy phạm pháp luật không còn hiệu lực.</w:t>
      </w:r>
    </w:p>
    <w:p w14:paraId="07633357" w14:textId="77777777" w:rsidR="00107877" w:rsidRPr="00FE497F" w:rsidRDefault="00107877" w:rsidP="00107877">
      <w:pPr>
        <w:widowControl w:val="0"/>
        <w:tabs>
          <w:tab w:val="left" w:pos="851"/>
        </w:tabs>
        <w:spacing w:before="120" w:after="120"/>
        <w:ind w:firstLine="567"/>
        <w:jc w:val="both"/>
        <w:rPr>
          <w:b/>
          <w:lang w:val="vi-VN"/>
        </w:rPr>
      </w:pPr>
      <w:r w:rsidRPr="00FE497F">
        <w:rPr>
          <w:b/>
          <w:lang w:val="vi-VN"/>
        </w:rPr>
        <w:t>V. DỰ KIẾN NGUỒN LỰC THỰC HIỆN</w:t>
      </w:r>
    </w:p>
    <w:p w14:paraId="03B5370C" w14:textId="77777777" w:rsidR="00107877" w:rsidRPr="00FE497F" w:rsidRDefault="00107877" w:rsidP="00107877">
      <w:pPr>
        <w:pStyle w:val="NormalWeb"/>
        <w:widowControl w:val="0"/>
        <w:spacing w:before="120" w:beforeAutospacing="0" w:after="120" w:afterAutospacing="0"/>
        <w:ind w:firstLine="709"/>
        <w:jc w:val="both"/>
        <w:rPr>
          <w:i/>
          <w:sz w:val="28"/>
          <w:szCs w:val="28"/>
        </w:rPr>
      </w:pPr>
      <w:r w:rsidRPr="00FE497F">
        <w:rPr>
          <w:sz w:val="28"/>
          <w:szCs w:val="28"/>
        </w:rPr>
        <w:lastRenderedPageBreak/>
        <w:t>Nguồn kinh phí thực hiện: Nguồn kinh phí sự nghiệp được trung ương phân bổ hàng năm để thực hiện Chương trình mục tiêu quốc gia xây dựng nông thôn mới; vốn sự nghiệp đối ứng từ ngân sách địa phương theo quy định và các nguồn vốn huy động hợp pháp khác</w:t>
      </w:r>
      <w:r w:rsidRPr="00FE497F">
        <w:rPr>
          <w:i/>
          <w:sz w:val="28"/>
          <w:szCs w:val="28"/>
        </w:rPr>
        <w:t>.</w:t>
      </w:r>
    </w:p>
    <w:p w14:paraId="5A0D81CD" w14:textId="77777777" w:rsidR="00107877" w:rsidRPr="00FE497F" w:rsidRDefault="00107877" w:rsidP="00107877">
      <w:pPr>
        <w:pStyle w:val="NormalWeb"/>
        <w:tabs>
          <w:tab w:val="left" w:pos="993"/>
        </w:tabs>
        <w:spacing w:before="120" w:beforeAutospacing="0" w:after="120" w:afterAutospacing="0"/>
        <w:ind w:firstLine="567"/>
        <w:jc w:val="both"/>
        <w:rPr>
          <w:spacing w:val="-2"/>
          <w:sz w:val="28"/>
          <w:szCs w:val="28"/>
          <w:lang w:eastAsia="en-US"/>
        </w:rPr>
      </w:pPr>
      <w:r w:rsidRPr="00FE497F">
        <w:rPr>
          <w:sz w:val="28"/>
          <w:szCs w:val="28"/>
        </w:rPr>
        <w:t xml:space="preserve">Nguồn nhân lực thực hiện: Các Sở, ban, ngành, địa phương, </w:t>
      </w:r>
      <w:r w:rsidRPr="00FE497F">
        <w:rPr>
          <w:spacing w:val="-2"/>
          <w:sz w:val="28"/>
          <w:szCs w:val="28"/>
        </w:rPr>
        <w:t xml:space="preserve">các đơn vị quản lý, sử dụng </w:t>
      </w:r>
      <w:r w:rsidRPr="00FE497F">
        <w:rPr>
          <w:sz w:val="28"/>
          <w:szCs w:val="28"/>
        </w:rPr>
        <w:t xml:space="preserve">vốn ngân sách nhà nước </w:t>
      </w:r>
      <w:r w:rsidRPr="00FE497F">
        <w:rPr>
          <w:spacing w:val="-2"/>
          <w:sz w:val="28"/>
          <w:szCs w:val="28"/>
        </w:rPr>
        <w:t xml:space="preserve">để thực hiện Chương trình nông thôn mới còn có sự tham gia của các cơ quan, tổ chức, cá nhân tham gia thực hiện Chương trình. </w:t>
      </w:r>
    </w:p>
    <w:p w14:paraId="53398963" w14:textId="77777777" w:rsidR="00107877" w:rsidRPr="00FE497F" w:rsidRDefault="00107877" w:rsidP="00107877">
      <w:pPr>
        <w:pStyle w:val="NormalWeb"/>
        <w:shd w:val="clear" w:color="auto" w:fill="FFFFFF"/>
        <w:spacing w:before="120" w:beforeAutospacing="0" w:after="120" w:afterAutospacing="0"/>
        <w:ind w:firstLine="567"/>
        <w:jc w:val="both"/>
        <w:rPr>
          <w:bCs/>
          <w:spacing w:val="-6"/>
          <w:sz w:val="28"/>
          <w:szCs w:val="28"/>
          <w:lang w:bidi="vi-VN"/>
        </w:rPr>
      </w:pPr>
      <w:r w:rsidRPr="00FE497F">
        <w:rPr>
          <w:sz w:val="28"/>
          <w:szCs w:val="28"/>
        </w:rPr>
        <w:t xml:space="preserve">Trên đây là Tờ trình việc đề nghị ban hành Nghị quyết </w:t>
      </w:r>
      <w:r w:rsidRPr="00FE497F">
        <w:rPr>
          <w:bCs/>
          <w:sz w:val="28"/>
          <w:szCs w:val="28"/>
        </w:rPr>
        <w:t>Sửa đổi, bổ sung một số nội dung Nghị quyết số 15/2022/NQ-HĐND ngày 20/10/2022 của Hội đồng nhân dân tỉnh Quy định mức hỗ trợ từ ngân sách nhà nước để thực hiện một số nội dung xây dựng nông thôn mới giai đoạn 2021-2025 trên địa bàn tỉnh Ninh Thuận</w:t>
      </w:r>
      <w:r w:rsidRPr="00FE497F">
        <w:rPr>
          <w:sz w:val="28"/>
          <w:szCs w:val="28"/>
        </w:rPr>
        <w:t>.</w:t>
      </w:r>
    </w:p>
    <w:p w14:paraId="615874BA" w14:textId="77777777" w:rsidR="00107877" w:rsidRPr="00FE497F" w:rsidRDefault="00107877" w:rsidP="00107877">
      <w:pPr>
        <w:pStyle w:val="NormalWeb"/>
        <w:shd w:val="clear" w:color="auto" w:fill="FFFFFF"/>
        <w:spacing w:before="120" w:beforeAutospacing="0" w:after="120" w:afterAutospacing="0"/>
        <w:ind w:firstLine="567"/>
        <w:jc w:val="both"/>
        <w:rPr>
          <w:spacing w:val="-6"/>
          <w:sz w:val="28"/>
          <w:szCs w:val="28"/>
        </w:rPr>
      </w:pPr>
      <w:r w:rsidRPr="00FE497F">
        <w:rPr>
          <w:spacing w:val="-6"/>
          <w:sz w:val="28"/>
          <w:szCs w:val="28"/>
        </w:rPr>
        <w:t xml:space="preserve"> Ủy ban nhân dân tỉnh kính trình Hội đồng nhân dân tỉnh xem xét, quyết định./.</w:t>
      </w:r>
    </w:p>
    <w:p w14:paraId="1982F4A4" w14:textId="77777777" w:rsidR="00107877" w:rsidRPr="00FE497F" w:rsidRDefault="00107877" w:rsidP="00107877">
      <w:pPr>
        <w:spacing w:before="120"/>
        <w:jc w:val="center"/>
        <w:rPr>
          <w:i/>
          <w:iCs/>
          <w:lang w:val="vi-VN"/>
        </w:rPr>
      </w:pPr>
      <w:r w:rsidRPr="00FE497F">
        <w:rPr>
          <w:i/>
          <w:iCs/>
          <w:lang w:val="vi-VN"/>
        </w:rPr>
        <w:t>(Gửi kèm dự thảo Nghị quyết và hồ sơ liên quan)</w:t>
      </w:r>
    </w:p>
    <w:p w14:paraId="4FEFEEBA" w14:textId="77777777" w:rsidR="00107877" w:rsidRPr="00FE497F" w:rsidRDefault="00107877" w:rsidP="00107877">
      <w:pPr>
        <w:spacing w:before="120" w:after="120"/>
        <w:ind w:left="57" w:right="57" w:firstLine="663"/>
        <w:jc w:val="both"/>
        <w:rPr>
          <w:sz w:val="2"/>
          <w:lang w:val="vi-VN"/>
        </w:rPr>
      </w:pPr>
    </w:p>
    <w:tbl>
      <w:tblPr>
        <w:tblW w:w="9249" w:type="dxa"/>
        <w:jc w:val="center"/>
        <w:tblLook w:val="01E0" w:firstRow="1" w:lastRow="1" w:firstColumn="1" w:lastColumn="1" w:noHBand="0" w:noVBand="0"/>
      </w:tblPr>
      <w:tblGrid>
        <w:gridCol w:w="4769"/>
        <w:gridCol w:w="4480"/>
      </w:tblGrid>
      <w:tr w:rsidR="00FE497F" w:rsidRPr="00FE497F" w14:paraId="5BA51CCF" w14:textId="77777777" w:rsidTr="00642A82">
        <w:trPr>
          <w:jc w:val="center"/>
        </w:trPr>
        <w:tc>
          <w:tcPr>
            <w:tcW w:w="4769" w:type="dxa"/>
            <w:vAlign w:val="bottom"/>
          </w:tcPr>
          <w:p w14:paraId="42A6236C" w14:textId="77777777" w:rsidR="00107877" w:rsidRPr="00FE497F" w:rsidRDefault="00107877" w:rsidP="00642A82">
            <w:pPr>
              <w:rPr>
                <w:b/>
                <w:i/>
                <w:sz w:val="24"/>
                <w:lang w:val="vi-VN"/>
              </w:rPr>
            </w:pPr>
          </w:p>
        </w:tc>
        <w:tc>
          <w:tcPr>
            <w:tcW w:w="4480" w:type="dxa"/>
            <w:hideMark/>
          </w:tcPr>
          <w:p w14:paraId="7AA9B581" w14:textId="77777777" w:rsidR="00107877" w:rsidRPr="00FE497F" w:rsidRDefault="00107877" w:rsidP="00642A82">
            <w:pPr>
              <w:jc w:val="center"/>
              <w:rPr>
                <w:b/>
              </w:rPr>
            </w:pPr>
            <w:r w:rsidRPr="00FE497F">
              <w:rPr>
                <w:b/>
              </w:rPr>
              <w:t>TM. UỶ BAN NHÂN DÂN</w:t>
            </w:r>
          </w:p>
        </w:tc>
      </w:tr>
      <w:tr w:rsidR="00107877" w:rsidRPr="00FE497F" w14:paraId="50A0249B" w14:textId="77777777" w:rsidTr="00642A82">
        <w:trPr>
          <w:jc w:val="center"/>
        </w:trPr>
        <w:tc>
          <w:tcPr>
            <w:tcW w:w="4769" w:type="dxa"/>
          </w:tcPr>
          <w:p w14:paraId="684F1048" w14:textId="77777777" w:rsidR="00107877" w:rsidRPr="00FE497F" w:rsidRDefault="00107877" w:rsidP="00642A82">
            <w:pPr>
              <w:rPr>
                <w:szCs w:val="22"/>
              </w:rPr>
            </w:pPr>
          </w:p>
          <w:p w14:paraId="3C308741" w14:textId="77777777" w:rsidR="00107877" w:rsidRPr="00FE497F" w:rsidRDefault="00107877" w:rsidP="00642A82">
            <w:pPr>
              <w:rPr>
                <w:sz w:val="22"/>
                <w:szCs w:val="22"/>
              </w:rPr>
            </w:pPr>
            <w:r w:rsidRPr="00FE497F">
              <w:rPr>
                <w:b/>
                <w:i/>
                <w:sz w:val="24"/>
              </w:rPr>
              <w:t xml:space="preserve"> Nơi nhận</w:t>
            </w:r>
            <w:r w:rsidRPr="00FE497F">
              <w:rPr>
                <w:b/>
                <w:sz w:val="24"/>
              </w:rPr>
              <w:t>:</w:t>
            </w:r>
          </w:p>
          <w:p w14:paraId="2CC18E13" w14:textId="77777777" w:rsidR="00107877" w:rsidRPr="00FE497F" w:rsidRDefault="00107877" w:rsidP="00642A82">
            <w:pPr>
              <w:rPr>
                <w:sz w:val="22"/>
                <w:szCs w:val="22"/>
              </w:rPr>
            </w:pPr>
            <w:r w:rsidRPr="00FE497F">
              <w:rPr>
                <w:sz w:val="22"/>
                <w:szCs w:val="22"/>
              </w:rPr>
              <w:t>- Như trên;</w:t>
            </w:r>
          </w:p>
          <w:p w14:paraId="187430FE" w14:textId="77777777" w:rsidR="00107877" w:rsidRPr="00FE497F" w:rsidRDefault="00107877" w:rsidP="00642A82">
            <w:pPr>
              <w:rPr>
                <w:sz w:val="22"/>
                <w:szCs w:val="22"/>
              </w:rPr>
            </w:pPr>
            <w:r w:rsidRPr="00FE497F">
              <w:rPr>
                <w:sz w:val="22"/>
                <w:szCs w:val="22"/>
              </w:rPr>
              <w:t>- CT, các PCT UBND tỉnh;</w:t>
            </w:r>
          </w:p>
          <w:p w14:paraId="3C883BB1" w14:textId="77777777" w:rsidR="00107877" w:rsidRPr="00FE497F" w:rsidRDefault="00107877" w:rsidP="00642A82">
            <w:pPr>
              <w:rPr>
                <w:sz w:val="22"/>
                <w:szCs w:val="22"/>
              </w:rPr>
            </w:pPr>
            <w:r w:rsidRPr="00FE497F">
              <w:rPr>
                <w:sz w:val="22"/>
                <w:szCs w:val="22"/>
              </w:rPr>
              <w:t>- Các Sở: NN và PTNT, KHĐT, TC, TP;</w:t>
            </w:r>
          </w:p>
          <w:p w14:paraId="5166D0B6" w14:textId="77777777" w:rsidR="00107877" w:rsidRPr="00FE497F" w:rsidRDefault="00107877" w:rsidP="00642A82">
            <w:pPr>
              <w:rPr>
                <w:sz w:val="22"/>
                <w:szCs w:val="22"/>
              </w:rPr>
            </w:pPr>
            <w:r w:rsidRPr="00FE497F">
              <w:rPr>
                <w:sz w:val="22"/>
                <w:szCs w:val="22"/>
              </w:rPr>
              <w:t>- VPUB: LĐ, TCDNC, KTTH;</w:t>
            </w:r>
          </w:p>
          <w:p w14:paraId="7061C708" w14:textId="77777777" w:rsidR="00107877" w:rsidRPr="00FE497F" w:rsidRDefault="00107877" w:rsidP="00642A82">
            <w:pPr>
              <w:rPr>
                <w:sz w:val="20"/>
                <w:szCs w:val="20"/>
              </w:rPr>
            </w:pPr>
            <w:r w:rsidRPr="00FE497F">
              <w:rPr>
                <w:sz w:val="22"/>
                <w:szCs w:val="22"/>
              </w:rPr>
              <w:t>- Lưu: VT.</w:t>
            </w:r>
          </w:p>
        </w:tc>
        <w:tc>
          <w:tcPr>
            <w:tcW w:w="4480" w:type="dxa"/>
          </w:tcPr>
          <w:p w14:paraId="721D73D7" w14:textId="77777777" w:rsidR="00107877" w:rsidRPr="00FE497F" w:rsidRDefault="00107877" w:rsidP="00642A82">
            <w:pPr>
              <w:jc w:val="center"/>
              <w:rPr>
                <w:b/>
              </w:rPr>
            </w:pPr>
            <w:r w:rsidRPr="00FE497F">
              <w:rPr>
                <w:b/>
              </w:rPr>
              <w:t>KT. CHỦ TỊCH</w:t>
            </w:r>
          </w:p>
          <w:p w14:paraId="6EF1FBB5" w14:textId="77777777" w:rsidR="00107877" w:rsidRPr="00FE497F" w:rsidRDefault="00107877" w:rsidP="00642A82">
            <w:pPr>
              <w:jc w:val="center"/>
              <w:rPr>
                <w:b/>
              </w:rPr>
            </w:pPr>
            <w:r w:rsidRPr="00FE497F">
              <w:rPr>
                <w:b/>
              </w:rPr>
              <w:t>PHÓ CHỦ TỊCH</w:t>
            </w:r>
            <w:r w:rsidRPr="00FE497F">
              <w:rPr>
                <w:b/>
              </w:rPr>
              <w:br/>
            </w:r>
          </w:p>
          <w:p w14:paraId="545251A7" w14:textId="77777777" w:rsidR="00107877" w:rsidRPr="00FE497F" w:rsidRDefault="00107877" w:rsidP="00642A82">
            <w:pPr>
              <w:jc w:val="center"/>
              <w:rPr>
                <w:b/>
              </w:rPr>
            </w:pPr>
          </w:p>
          <w:p w14:paraId="75135A18" w14:textId="77777777" w:rsidR="00107877" w:rsidRPr="00FE497F" w:rsidRDefault="00107877" w:rsidP="00642A82">
            <w:pPr>
              <w:jc w:val="center"/>
              <w:rPr>
                <w:b/>
              </w:rPr>
            </w:pPr>
          </w:p>
          <w:p w14:paraId="0274302D" w14:textId="77777777" w:rsidR="00107877" w:rsidRPr="00FE497F" w:rsidRDefault="00107877" w:rsidP="00642A82">
            <w:pPr>
              <w:jc w:val="center"/>
              <w:rPr>
                <w:b/>
              </w:rPr>
            </w:pPr>
          </w:p>
          <w:p w14:paraId="3E68DFBA" w14:textId="77777777" w:rsidR="00107877" w:rsidRPr="00FE497F" w:rsidRDefault="00107877" w:rsidP="00642A82">
            <w:pPr>
              <w:jc w:val="center"/>
              <w:rPr>
                <w:b/>
              </w:rPr>
            </w:pPr>
          </w:p>
          <w:p w14:paraId="585BB0F2" w14:textId="77777777" w:rsidR="00107877" w:rsidRPr="00FE497F" w:rsidRDefault="00107877" w:rsidP="00642A82">
            <w:pPr>
              <w:jc w:val="center"/>
              <w:rPr>
                <w:b/>
              </w:rPr>
            </w:pPr>
            <w:r w:rsidRPr="00FE497F">
              <w:rPr>
                <w:b/>
              </w:rPr>
              <w:t>Lê Huyền</w:t>
            </w:r>
          </w:p>
        </w:tc>
      </w:tr>
    </w:tbl>
    <w:p w14:paraId="2AA92F58" w14:textId="77777777" w:rsidR="00107877" w:rsidRPr="00FE497F" w:rsidRDefault="00107877" w:rsidP="00107877"/>
    <w:p w14:paraId="3789FF10" w14:textId="77777777" w:rsidR="00107877" w:rsidRPr="00FE497F" w:rsidRDefault="00107877" w:rsidP="00107877"/>
    <w:p w14:paraId="440AD637" w14:textId="77777777" w:rsidR="003879F5" w:rsidRPr="00FE497F" w:rsidRDefault="003879F5" w:rsidP="00107877"/>
    <w:sectPr w:rsidR="003879F5" w:rsidRPr="00FE497F" w:rsidSect="00FE497F">
      <w:headerReference w:type="even" r:id="rId9"/>
      <w:headerReference w:type="default" r:id="rId10"/>
      <w:footerReference w:type="even" r:id="rId11"/>
      <w:pgSz w:w="11909" w:h="16834" w:code="9"/>
      <w:pgMar w:top="1134" w:right="1134" w:bottom="1134" w:left="1701" w:header="34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D4956" w14:textId="77777777" w:rsidR="008A006F" w:rsidRDefault="008A006F" w:rsidP="00FD4C9D">
      <w:r>
        <w:separator/>
      </w:r>
    </w:p>
  </w:endnote>
  <w:endnote w:type="continuationSeparator" w:id="0">
    <w:p w14:paraId="4B69D76F" w14:textId="77777777" w:rsidR="008A006F" w:rsidRDefault="008A006F" w:rsidP="00FD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D5D61" w14:textId="77777777" w:rsidR="0025640E" w:rsidRDefault="0025640E" w:rsidP="00256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B4092A" w14:textId="77777777" w:rsidR="0025640E" w:rsidRDefault="00256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08BEC" w14:textId="77777777" w:rsidR="008A006F" w:rsidRDefault="008A006F" w:rsidP="00FD4C9D">
      <w:r>
        <w:separator/>
      </w:r>
    </w:p>
  </w:footnote>
  <w:footnote w:type="continuationSeparator" w:id="0">
    <w:p w14:paraId="27F706BC" w14:textId="77777777" w:rsidR="008A006F" w:rsidRDefault="008A006F" w:rsidP="00FD4C9D">
      <w:r>
        <w:continuationSeparator/>
      </w:r>
    </w:p>
  </w:footnote>
  <w:footnote w:id="1">
    <w:p w14:paraId="34B3B981" w14:textId="77777777" w:rsidR="00107877" w:rsidRPr="00FE497F" w:rsidRDefault="00107877" w:rsidP="00107877">
      <w:pPr>
        <w:pStyle w:val="NormalWeb"/>
        <w:jc w:val="both"/>
        <w:rPr>
          <w:rFonts w:eastAsia="Batang"/>
          <w:b/>
          <w:lang w:eastAsia="ko-KR"/>
        </w:rPr>
      </w:pPr>
      <w:r w:rsidRPr="00FE497F">
        <w:rPr>
          <w:rStyle w:val="FootnoteReference"/>
          <w:rFonts w:eastAsia="Batang"/>
          <w:b/>
          <w:lang w:eastAsia="ko-KR"/>
        </w:rPr>
        <w:footnoteRef/>
      </w:r>
      <w:r w:rsidRPr="00FE497F">
        <w:rPr>
          <w:rFonts w:eastAsia="Batang"/>
          <w:b/>
          <w:lang w:eastAsia="ko-KR"/>
        </w:rPr>
        <w:t xml:space="preserve"> </w:t>
      </w:r>
      <w:r w:rsidRPr="00FE497F">
        <w:rPr>
          <w:rFonts w:eastAsia="Batang"/>
          <w:sz w:val="22"/>
          <w:szCs w:val="22"/>
          <w:lang w:eastAsia="ko-KR"/>
        </w:rPr>
        <w:t>Công văn số ……/SNNPTNT-CCPTNT ngày …./3/2022 và hạn lấy ý kiến đến ngày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62850" w14:textId="77777777" w:rsidR="0025640E" w:rsidRDefault="0025640E" w:rsidP="002564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C564E6" w14:textId="77777777" w:rsidR="0025640E" w:rsidRDefault="00256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6B27F" w14:textId="77777777" w:rsidR="0025640E" w:rsidRDefault="0025640E" w:rsidP="0025640E">
    <w:pPr>
      <w:pStyle w:val="Header"/>
      <w:framePr w:h="379" w:hRule="exact" w:wrap="around" w:vAnchor="text" w:hAnchor="page" w:x="6182" w:y="36"/>
      <w:rPr>
        <w:rStyle w:val="PageNumber"/>
      </w:rPr>
    </w:pPr>
    <w:r>
      <w:rPr>
        <w:rStyle w:val="PageNumber"/>
      </w:rPr>
      <w:fldChar w:fldCharType="begin"/>
    </w:r>
    <w:r>
      <w:rPr>
        <w:rStyle w:val="PageNumber"/>
      </w:rPr>
      <w:instrText xml:space="preserve">PAGE  </w:instrText>
    </w:r>
    <w:r>
      <w:rPr>
        <w:rStyle w:val="PageNumber"/>
      </w:rPr>
      <w:fldChar w:fldCharType="separate"/>
    </w:r>
    <w:r w:rsidR="00B17F7C">
      <w:rPr>
        <w:rStyle w:val="PageNumber"/>
        <w:noProof/>
      </w:rPr>
      <w:t>4</w:t>
    </w:r>
    <w:r>
      <w:rPr>
        <w:rStyle w:val="PageNumber"/>
      </w:rPr>
      <w:fldChar w:fldCharType="end"/>
    </w:r>
  </w:p>
  <w:p w14:paraId="596A9E55" w14:textId="77777777" w:rsidR="0025640E" w:rsidRDefault="00256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335C"/>
    <w:multiLevelType w:val="hybridMultilevel"/>
    <w:tmpl w:val="B88A3646"/>
    <w:lvl w:ilvl="0" w:tplc="C6B832F2">
      <w:numFmt w:val="bullet"/>
      <w:lvlText w:val="-"/>
      <w:lvlJc w:val="left"/>
      <w:pPr>
        <w:ind w:left="922" w:hanging="360"/>
      </w:pPr>
      <w:rPr>
        <w:rFonts w:ascii="Times New Roman" w:eastAsia="Times New Roman" w:hAnsi="Times New Roman" w:cs="Times New Roman" w:hint="default"/>
        <w:color w:val="auto"/>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
    <w:nsid w:val="1F58305F"/>
    <w:multiLevelType w:val="hybridMultilevel"/>
    <w:tmpl w:val="C7965F20"/>
    <w:lvl w:ilvl="0" w:tplc="4B5C990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F6E6F9F"/>
    <w:multiLevelType w:val="hybridMultilevel"/>
    <w:tmpl w:val="38D82C04"/>
    <w:lvl w:ilvl="0" w:tplc="7F404B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DEE075A"/>
    <w:multiLevelType w:val="hybridMultilevel"/>
    <w:tmpl w:val="0A2C8CF0"/>
    <w:lvl w:ilvl="0" w:tplc="D664586E">
      <w:numFmt w:val="bullet"/>
      <w:lvlText w:val="-"/>
      <w:lvlJc w:val="left"/>
      <w:pPr>
        <w:ind w:left="324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Marlett" w:hAnsi="Marlett"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Marlett" w:hAnsi="Marlett"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Marlett" w:hAnsi="Marlett" w:hint="default"/>
      </w:rPr>
    </w:lvl>
  </w:abstractNum>
  <w:abstractNum w:abstractNumId="4">
    <w:nsid w:val="515B570B"/>
    <w:multiLevelType w:val="hybridMultilevel"/>
    <w:tmpl w:val="7BF00E52"/>
    <w:lvl w:ilvl="0" w:tplc="0262C0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1B374EC"/>
    <w:multiLevelType w:val="hybridMultilevel"/>
    <w:tmpl w:val="EE56EFB4"/>
    <w:lvl w:ilvl="0" w:tplc="42309246">
      <w:start w:val="1"/>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6">
    <w:nsid w:val="52611DC7"/>
    <w:multiLevelType w:val="hybridMultilevel"/>
    <w:tmpl w:val="85D26AA6"/>
    <w:lvl w:ilvl="0" w:tplc="3F005BB4">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BB2006B"/>
    <w:multiLevelType w:val="hybridMultilevel"/>
    <w:tmpl w:val="E79A80BC"/>
    <w:lvl w:ilvl="0" w:tplc="188C1C3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06435E7"/>
    <w:multiLevelType w:val="hybridMultilevel"/>
    <w:tmpl w:val="7D28C5E2"/>
    <w:lvl w:ilvl="0" w:tplc="B316FB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CAA7F0A"/>
    <w:multiLevelType w:val="hybridMultilevel"/>
    <w:tmpl w:val="EF2C27C0"/>
    <w:lvl w:ilvl="0" w:tplc="CC989E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DEE1712"/>
    <w:multiLevelType w:val="hybridMultilevel"/>
    <w:tmpl w:val="4DAAE6CA"/>
    <w:lvl w:ilvl="0" w:tplc="C7F466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7"/>
  </w:num>
  <w:num w:numId="4">
    <w:abstractNumId w:val="9"/>
  </w:num>
  <w:num w:numId="5">
    <w:abstractNumId w:val="10"/>
  </w:num>
  <w:num w:numId="6">
    <w:abstractNumId w:val="0"/>
  </w:num>
  <w:num w:numId="7">
    <w:abstractNumId w:val="8"/>
  </w:num>
  <w:num w:numId="8">
    <w:abstractNumId w:val="5"/>
  </w:num>
  <w:num w:numId="9">
    <w:abstractNumId w:val="2"/>
  </w:num>
  <w:num w:numId="10">
    <w:abstractNumId w:val="4"/>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9D"/>
    <w:rsid w:val="00001C07"/>
    <w:rsid w:val="00036D90"/>
    <w:rsid w:val="000424EC"/>
    <w:rsid w:val="00045BC8"/>
    <w:rsid w:val="00050C5F"/>
    <w:rsid w:val="0007480E"/>
    <w:rsid w:val="0009630E"/>
    <w:rsid w:val="000A2040"/>
    <w:rsid w:val="00107877"/>
    <w:rsid w:val="001138F9"/>
    <w:rsid w:val="001145DC"/>
    <w:rsid w:val="00115FC7"/>
    <w:rsid w:val="00117EAB"/>
    <w:rsid w:val="00122665"/>
    <w:rsid w:val="00125F96"/>
    <w:rsid w:val="00127940"/>
    <w:rsid w:val="0013557C"/>
    <w:rsid w:val="001560CA"/>
    <w:rsid w:val="001621CA"/>
    <w:rsid w:val="00163622"/>
    <w:rsid w:val="001B2949"/>
    <w:rsid w:val="001C1809"/>
    <w:rsid w:val="001C799A"/>
    <w:rsid w:val="00233E2A"/>
    <w:rsid w:val="002464C5"/>
    <w:rsid w:val="00250D28"/>
    <w:rsid w:val="0025640E"/>
    <w:rsid w:val="00267C09"/>
    <w:rsid w:val="00270E7B"/>
    <w:rsid w:val="00274631"/>
    <w:rsid w:val="00286485"/>
    <w:rsid w:val="002E1A57"/>
    <w:rsid w:val="002F1B0C"/>
    <w:rsid w:val="002F2AF3"/>
    <w:rsid w:val="003033C0"/>
    <w:rsid w:val="0030373B"/>
    <w:rsid w:val="00315704"/>
    <w:rsid w:val="0032286E"/>
    <w:rsid w:val="00356469"/>
    <w:rsid w:val="00367CE1"/>
    <w:rsid w:val="003879F5"/>
    <w:rsid w:val="003B3B7E"/>
    <w:rsid w:val="003C424D"/>
    <w:rsid w:val="003D2E84"/>
    <w:rsid w:val="003D3A89"/>
    <w:rsid w:val="004011C0"/>
    <w:rsid w:val="00454540"/>
    <w:rsid w:val="00456A2D"/>
    <w:rsid w:val="00483548"/>
    <w:rsid w:val="00491542"/>
    <w:rsid w:val="004C060E"/>
    <w:rsid w:val="004D354F"/>
    <w:rsid w:val="004E6C6F"/>
    <w:rsid w:val="004F4842"/>
    <w:rsid w:val="00514F45"/>
    <w:rsid w:val="00516996"/>
    <w:rsid w:val="0052404E"/>
    <w:rsid w:val="00532BA9"/>
    <w:rsid w:val="00545947"/>
    <w:rsid w:val="00560167"/>
    <w:rsid w:val="00562829"/>
    <w:rsid w:val="00562E74"/>
    <w:rsid w:val="00564371"/>
    <w:rsid w:val="00590834"/>
    <w:rsid w:val="005A5CE6"/>
    <w:rsid w:val="005A6D70"/>
    <w:rsid w:val="005C21AC"/>
    <w:rsid w:val="005D6C12"/>
    <w:rsid w:val="005E2DF2"/>
    <w:rsid w:val="005F11DF"/>
    <w:rsid w:val="006109DA"/>
    <w:rsid w:val="0061156C"/>
    <w:rsid w:val="006168AC"/>
    <w:rsid w:val="006609F6"/>
    <w:rsid w:val="00663EE7"/>
    <w:rsid w:val="00664B13"/>
    <w:rsid w:val="00671125"/>
    <w:rsid w:val="00694F54"/>
    <w:rsid w:val="00695BC7"/>
    <w:rsid w:val="006A6E4B"/>
    <w:rsid w:val="006E0249"/>
    <w:rsid w:val="006F30A9"/>
    <w:rsid w:val="00714E0C"/>
    <w:rsid w:val="00730BCB"/>
    <w:rsid w:val="00742404"/>
    <w:rsid w:val="0078210C"/>
    <w:rsid w:val="0078583D"/>
    <w:rsid w:val="007B73AF"/>
    <w:rsid w:val="007D1B8C"/>
    <w:rsid w:val="007D3A48"/>
    <w:rsid w:val="007D7C55"/>
    <w:rsid w:val="0082140A"/>
    <w:rsid w:val="008424A6"/>
    <w:rsid w:val="0088257B"/>
    <w:rsid w:val="0088345C"/>
    <w:rsid w:val="0088779A"/>
    <w:rsid w:val="00887F49"/>
    <w:rsid w:val="008A006F"/>
    <w:rsid w:val="008B4153"/>
    <w:rsid w:val="008F1F0B"/>
    <w:rsid w:val="008F4A26"/>
    <w:rsid w:val="00906898"/>
    <w:rsid w:val="00921BAA"/>
    <w:rsid w:val="0093714D"/>
    <w:rsid w:val="0093723A"/>
    <w:rsid w:val="00946861"/>
    <w:rsid w:val="009A0F8B"/>
    <w:rsid w:val="009A57C5"/>
    <w:rsid w:val="009C47AF"/>
    <w:rsid w:val="009D2545"/>
    <w:rsid w:val="009D4A61"/>
    <w:rsid w:val="009E4C12"/>
    <w:rsid w:val="009F04A8"/>
    <w:rsid w:val="00A00DB8"/>
    <w:rsid w:val="00A43919"/>
    <w:rsid w:val="00A6226F"/>
    <w:rsid w:val="00A64FED"/>
    <w:rsid w:val="00A6766B"/>
    <w:rsid w:val="00A827E7"/>
    <w:rsid w:val="00A83C7E"/>
    <w:rsid w:val="00AA55FB"/>
    <w:rsid w:val="00AB09E4"/>
    <w:rsid w:val="00AB636C"/>
    <w:rsid w:val="00AD7816"/>
    <w:rsid w:val="00AE5D67"/>
    <w:rsid w:val="00AF3B81"/>
    <w:rsid w:val="00B07044"/>
    <w:rsid w:val="00B17F7C"/>
    <w:rsid w:val="00B23CE5"/>
    <w:rsid w:val="00B466B8"/>
    <w:rsid w:val="00B9502D"/>
    <w:rsid w:val="00B96EF6"/>
    <w:rsid w:val="00BA0CB1"/>
    <w:rsid w:val="00BA79B6"/>
    <w:rsid w:val="00BB1F0F"/>
    <w:rsid w:val="00BC242C"/>
    <w:rsid w:val="00BF24C5"/>
    <w:rsid w:val="00C04FED"/>
    <w:rsid w:val="00C276EE"/>
    <w:rsid w:val="00C32252"/>
    <w:rsid w:val="00C328BD"/>
    <w:rsid w:val="00C404C6"/>
    <w:rsid w:val="00C4172F"/>
    <w:rsid w:val="00C610CB"/>
    <w:rsid w:val="00C66D9E"/>
    <w:rsid w:val="00C72A57"/>
    <w:rsid w:val="00CA5521"/>
    <w:rsid w:val="00CB2880"/>
    <w:rsid w:val="00CC3538"/>
    <w:rsid w:val="00CD4148"/>
    <w:rsid w:val="00CE1210"/>
    <w:rsid w:val="00CE7C26"/>
    <w:rsid w:val="00CF051B"/>
    <w:rsid w:val="00D11C11"/>
    <w:rsid w:val="00D445EA"/>
    <w:rsid w:val="00D64557"/>
    <w:rsid w:val="00D66FD4"/>
    <w:rsid w:val="00D934E2"/>
    <w:rsid w:val="00DA0F6B"/>
    <w:rsid w:val="00DC7D34"/>
    <w:rsid w:val="00DE12E9"/>
    <w:rsid w:val="00DF11F2"/>
    <w:rsid w:val="00E03D28"/>
    <w:rsid w:val="00E17F5E"/>
    <w:rsid w:val="00E24292"/>
    <w:rsid w:val="00E32679"/>
    <w:rsid w:val="00E57142"/>
    <w:rsid w:val="00E90694"/>
    <w:rsid w:val="00EA7519"/>
    <w:rsid w:val="00EB7C58"/>
    <w:rsid w:val="00ED3AD5"/>
    <w:rsid w:val="00ED3B8C"/>
    <w:rsid w:val="00EF7CFE"/>
    <w:rsid w:val="00F02C24"/>
    <w:rsid w:val="00F067BF"/>
    <w:rsid w:val="00F07EB1"/>
    <w:rsid w:val="00F258C8"/>
    <w:rsid w:val="00F3018D"/>
    <w:rsid w:val="00F3242A"/>
    <w:rsid w:val="00F331F7"/>
    <w:rsid w:val="00F43E26"/>
    <w:rsid w:val="00F50168"/>
    <w:rsid w:val="00F74667"/>
    <w:rsid w:val="00F84BE5"/>
    <w:rsid w:val="00F93D74"/>
    <w:rsid w:val="00FA0F3B"/>
    <w:rsid w:val="00FA611E"/>
    <w:rsid w:val="00FA6801"/>
    <w:rsid w:val="00FB1799"/>
    <w:rsid w:val="00FB3C25"/>
    <w:rsid w:val="00FB6E08"/>
    <w:rsid w:val="00FD4C9D"/>
    <w:rsid w:val="00FD4DC0"/>
    <w:rsid w:val="00FD5DA8"/>
    <w:rsid w:val="00FE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C9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4C9D"/>
    <w:pPr>
      <w:tabs>
        <w:tab w:val="center" w:pos="4320"/>
        <w:tab w:val="right" w:pos="8640"/>
      </w:tabs>
    </w:pPr>
  </w:style>
  <w:style w:type="character" w:customStyle="1" w:styleId="FooterChar">
    <w:name w:val="Footer Char"/>
    <w:basedOn w:val="DefaultParagraphFont"/>
    <w:link w:val="Footer"/>
    <w:uiPriority w:val="99"/>
    <w:rsid w:val="00FD4C9D"/>
    <w:rPr>
      <w:rFonts w:eastAsia="Times New Roman" w:cs="Times New Roman"/>
      <w:szCs w:val="28"/>
    </w:rPr>
  </w:style>
  <w:style w:type="character" w:styleId="PageNumber">
    <w:name w:val="page number"/>
    <w:basedOn w:val="DefaultParagraphFont"/>
    <w:rsid w:val="00FD4C9D"/>
  </w:style>
  <w:style w:type="paragraph" w:styleId="Header">
    <w:name w:val="header"/>
    <w:basedOn w:val="Normal"/>
    <w:link w:val="HeaderChar"/>
    <w:rsid w:val="00FD4C9D"/>
    <w:pPr>
      <w:tabs>
        <w:tab w:val="center" w:pos="4320"/>
        <w:tab w:val="right" w:pos="8640"/>
      </w:tabs>
    </w:pPr>
  </w:style>
  <w:style w:type="character" w:customStyle="1" w:styleId="HeaderChar">
    <w:name w:val="Header Char"/>
    <w:basedOn w:val="DefaultParagraphFont"/>
    <w:link w:val="Header"/>
    <w:rsid w:val="00FD4C9D"/>
    <w:rPr>
      <w:rFonts w:eastAsia="Times New Roman" w:cs="Times New Roman"/>
      <w:szCs w:val="28"/>
    </w:rPr>
  </w:style>
  <w:style w:type="paragraph" w:styleId="NormalWeb">
    <w:name w:val="Normal (Web)"/>
    <w:aliases w:val="Normal (Web) Char"/>
    <w:basedOn w:val="Normal"/>
    <w:link w:val="NormalWebChar1"/>
    <w:qFormat/>
    <w:rsid w:val="00FD4C9D"/>
    <w:pPr>
      <w:spacing w:before="100" w:beforeAutospacing="1" w:after="100" w:afterAutospacing="1"/>
    </w:pPr>
    <w:rPr>
      <w:sz w:val="24"/>
      <w:szCs w:val="24"/>
      <w:lang w:val="vi-VN" w:eastAsia="vi-VN"/>
    </w:rPr>
  </w:style>
  <w:style w:type="character" w:styleId="Strong">
    <w:name w:val="Strong"/>
    <w:basedOn w:val="DefaultParagraphFont"/>
    <w:uiPriority w:val="22"/>
    <w:qFormat/>
    <w:rsid w:val="00FD4C9D"/>
    <w:rPr>
      <w:b/>
      <w:bCs/>
    </w:rPr>
  </w:style>
  <w:style w:type="paragraph" w:styleId="FootnoteText">
    <w:name w:val="footnote text"/>
    <w:basedOn w:val="Normal"/>
    <w:link w:val="FootnoteTextChar"/>
    <w:uiPriority w:val="99"/>
    <w:unhideWhenUsed/>
    <w:rsid w:val="00FD4C9D"/>
    <w:rPr>
      <w:rFonts w:eastAsia="Batang"/>
      <w:sz w:val="20"/>
      <w:szCs w:val="20"/>
      <w:lang w:eastAsia="ko-KR"/>
    </w:rPr>
  </w:style>
  <w:style w:type="character" w:customStyle="1" w:styleId="FootnoteTextChar">
    <w:name w:val="Footnote Text Char"/>
    <w:basedOn w:val="DefaultParagraphFont"/>
    <w:link w:val="FootnoteText"/>
    <w:uiPriority w:val="99"/>
    <w:rsid w:val="00FD4C9D"/>
    <w:rPr>
      <w:rFonts w:eastAsia="Batang" w:cs="Times New Roman"/>
      <w:sz w:val="20"/>
      <w:szCs w:val="20"/>
      <w:lang w:eastAsia="ko-KR"/>
    </w:rPr>
  </w:style>
  <w:style w:type="character" w:styleId="FootnoteReference">
    <w:name w:val="footnote reference"/>
    <w:uiPriority w:val="99"/>
    <w:unhideWhenUsed/>
    <w:rsid w:val="00FD4C9D"/>
    <w:rPr>
      <w:vertAlign w:val="superscript"/>
    </w:rPr>
  </w:style>
  <w:style w:type="paragraph" w:styleId="BodyTextIndent">
    <w:name w:val="Body Text Indent"/>
    <w:basedOn w:val="Normal"/>
    <w:link w:val="BodyTextIndentChar"/>
    <w:rsid w:val="00FD4C9D"/>
    <w:pPr>
      <w:spacing w:after="120"/>
      <w:ind w:left="283"/>
    </w:pPr>
    <w:rPr>
      <w:sz w:val="24"/>
      <w:szCs w:val="24"/>
    </w:rPr>
  </w:style>
  <w:style w:type="character" w:customStyle="1" w:styleId="BodyTextIndentChar">
    <w:name w:val="Body Text Indent Char"/>
    <w:basedOn w:val="DefaultParagraphFont"/>
    <w:link w:val="BodyTextIndent"/>
    <w:rsid w:val="00FD4C9D"/>
    <w:rPr>
      <w:rFonts w:eastAsia="Times New Roman" w:cs="Times New Roman"/>
      <w:sz w:val="24"/>
      <w:szCs w:val="24"/>
    </w:rPr>
  </w:style>
  <w:style w:type="paragraph" w:styleId="ListParagraph">
    <w:name w:val="List Paragraph"/>
    <w:basedOn w:val="Normal"/>
    <w:uiPriority w:val="34"/>
    <w:qFormat/>
    <w:rsid w:val="00BB1F0F"/>
    <w:pPr>
      <w:ind w:left="720"/>
      <w:contextualSpacing/>
    </w:pPr>
  </w:style>
  <w:style w:type="character" w:customStyle="1" w:styleId="NormalWebChar1">
    <w:name w:val="Normal (Web) Char1"/>
    <w:aliases w:val="Normal (Web) Char Char"/>
    <w:link w:val="NormalWeb"/>
    <w:rsid w:val="00DE12E9"/>
    <w:rPr>
      <w:rFonts w:eastAsia="Times New Roman" w:cs="Times New Roman"/>
      <w:sz w:val="24"/>
      <w:szCs w:val="24"/>
      <w:lang w:val="vi-VN" w:eastAsia="vi-VN"/>
    </w:rPr>
  </w:style>
  <w:style w:type="character" w:customStyle="1" w:styleId="Bodytext3NotItalic">
    <w:name w:val="Body text (3) + Not Italic"/>
    <w:rsid w:val="00F02C2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apple-converted-space">
    <w:name w:val="apple-converted-space"/>
    <w:basedOn w:val="DefaultParagraphFont"/>
    <w:rsid w:val="00233E2A"/>
  </w:style>
  <w:style w:type="character" w:styleId="Hyperlink">
    <w:name w:val="Hyperlink"/>
    <w:uiPriority w:val="99"/>
    <w:rsid w:val="00233E2A"/>
    <w:rPr>
      <w:color w:val="0000FF"/>
      <w:u w:val="single"/>
    </w:rPr>
  </w:style>
  <w:style w:type="character" w:customStyle="1" w:styleId="fontstyle01">
    <w:name w:val="fontstyle01"/>
    <w:rsid w:val="006168AC"/>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C9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4C9D"/>
    <w:pPr>
      <w:tabs>
        <w:tab w:val="center" w:pos="4320"/>
        <w:tab w:val="right" w:pos="8640"/>
      </w:tabs>
    </w:pPr>
  </w:style>
  <w:style w:type="character" w:customStyle="1" w:styleId="FooterChar">
    <w:name w:val="Footer Char"/>
    <w:basedOn w:val="DefaultParagraphFont"/>
    <w:link w:val="Footer"/>
    <w:uiPriority w:val="99"/>
    <w:rsid w:val="00FD4C9D"/>
    <w:rPr>
      <w:rFonts w:eastAsia="Times New Roman" w:cs="Times New Roman"/>
      <w:szCs w:val="28"/>
    </w:rPr>
  </w:style>
  <w:style w:type="character" w:styleId="PageNumber">
    <w:name w:val="page number"/>
    <w:basedOn w:val="DefaultParagraphFont"/>
    <w:rsid w:val="00FD4C9D"/>
  </w:style>
  <w:style w:type="paragraph" w:styleId="Header">
    <w:name w:val="header"/>
    <w:basedOn w:val="Normal"/>
    <w:link w:val="HeaderChar"/>
    <w:rsid w:val="00FD4C9D"/>
    <w:pPr>
      <w:tabs>
        <w:tab w:val="center" w:pos="4320"/>
        <w:tab w:val="right" w:pos="8640"/>
      </w:tabs>
    </w:pPr>
  </w:style>
  <w:style w:type="character" w:customStyle="1" w:styleId="HeaderChar">
    <w:name w:val="Header Char"/>
    <w:basedOn w:val="DefaultParagraphFont"/>
    <w:link w:val="Header"/>
    <w:rsid w:val="00FD4C9D"/>
    <w:rPr>
      <w:rFonts w:eastAsia="Times New Roman" w:cs="Times New Roman"/>
      <w:szCs w:val="28"/>
    </w:rPr>
  </w:style>
  <w:style w:type="paragraph" w:styleId="NormalWeb">
    <w:name w:val="Normal (Web)"/>
    <w:aliases w:val="Normal (Web) Char"/>
    <w:basedOn w:val="Normal"/>
    <w:link w:val="NormalWebChar1"/>
    <w:qFormat/>
    <w:rsid w:val="00FD4C9D"/>
    <w:pPr>
      <w:spacing w:before="100" w:beforeAutospacing="1" w:after="100" w:afterAutospacing="1"/>
    </w:pPr>
    <w:rPr>
      <w:sz w:val="24"/>
      <w:szCs w:val="24"/>
      <w:lang w:val="vi-VN" w:eastAsia="vi-VN"/>
    </w:rPr>
  </w:style>
  <w:style w:type="character" w:styleId="Strong">
    <w:name w:val="Strong"/>
    <w:basedOn w:val="DefaultParagraphFont"/>
    <w:uiPriority w:val="22"/>
    <w:qFormat/>
    <w:rsid w:val="00FD4C9D"/>
    <w:rPr>
      <w:b/>
      <w:bCs/>
    </w:rPr>
  </w:style>
  <w:style w:type="paragraph" w:styleId="FootnoteText">
    <w:name w:val="footnote text"/>
    <w:basedOn w:val="Normal"/>
    <w:link w:val="FootnoteTextChar"/>
    <w:uiPriority w:val="99"/>
    <w:unhideWhenUsed/>
    <w:rsid w:val="00FD4C9D"/>
    <w:rPr>
      <w:rFonts w:eastAsia="Batang"/>
      <w:sz w:val="20"/>
      <w:szCs w:val="20"/>
      <w:lang w:eastAsia="ko-KR"/>
    </w:rPr>
  </w:style>
  <w:style w:type="character" w:customStyle="1" w:styleId="FootnoteTextChar">
    <w:name w:val="Footnote Text Char"/>
    <w:basedOn w:val="DefaultParagraphFont"/>
    <w:link w:val="FootnoteText"/>
    <w:uiPriority w:val="99"/>
    <w:rsid w:val="00FD4C9D"/>
    <w:rPr>
      <w:rFonts w:eastAsia="Batang" w:cs="Times New Roman"/>
      <w:sz w:val="20"/>
      <w:szCs w:val="20"/>
      <w:lang w:eastAsia="ko-KR"/>
    </w:rPr>
  </w:style>
  <w:style w:type="character" w:styleId="FootnoteReference">
    <w:name w:val="footnote reference"/>
    <w:uiPriority w:val="99"/>
    <w:unhideWhenUsed/>
    <w:rsid w:val="00FD4C9D"/>
    <w:rPr>
      <w:vertAlign w:val="superscript"/>
    </w:rPr>
  </w:style>
  <w:style w:type="paragraph" w:styleId="BodyTextIndent">
    <w:name w:val="Body Text Indent"/>
    <w:basedOn w:val="Normal"/>
    <w:link w:val="BodyTextIndentChar"/>
    <w:rsid w:val="00FD4C9D"/>
    <w:pPr>
      <w:spacing w:after="120"/>
      <w:ind w:left="283"/>
    </w:pPr>
    <w:rPr>
      <w:sz w:val="24"/>
      <w:szCs w:val="24"/>
    </w:rPr>
  </w:style>
  <w:style w:type="character" w:customStyle="1" w:styleId="BodyTextIndentChar">
    <w:name w:val="Body Text Indent Char"/>
    <w:basedOn w:val="DefaultParagraphFont"/>
    <w:link w:val="BodyTextIndent"/>
    <w:rsid w:val="00FD4C9D"/>
    <w:rPr>
      <w:rFonts w:eastAsia="Times New Roman" w:cs="Times New Roman"/>
      <w:sz w:val="24"/>
      <w:szCs w:val="24"/>
    </w:rPr>
  </w:style>
  <w:style w:type="paragraph" w:styleId="ListParagraph">
    <w:name w:val="List Paragraph"/>
    <w:basedOn w:val="Normal"/>
    <w:uiPriority w:val="34"/>
    <w:qFormat/>
    <w:rsid w:val="00BB1F0F"/>
    <w:pPr>
      <w:ind w:left="720"/>
      <w:contextualSpacing/>
    </w:pPr>
  </w:style>
  <w:style w:type="character" w:customStyle="1" w:styleId="NormalWebChar1">
    <w:name w:val="Normal (Web) Char1"/>
    <w:aliases w:val="Normal (Web) Char Char"/>
    <w:link w:val="NormalWeb"/>
    <w:rsid w:val="00DE12E9"/>
    <w:rPr>
      <w:rFonts w:eastAsia="Times New Roman" w:cs="Times New Roman"/>
      <w:sz w:val="24"/>
      <w:szCs w:val="24"/>
      <w:lang w:val="vi-VN" w:eastAsia="vi-VN"/>
    </w:rPr>
  </w:style>
  <w:style w:type="character" w:customStyle="1" w:styleId="Bodytext3NotItalic">
    <w:name w:val="Body text (3) + Not Italic"/>
    <w:rsid w:val="00F02C2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apple-converted-space">
    <w:name w:val="apple-converted-space"/>
    <w:basedOn w:val="DefaultParagraphFont"/>
    <w:rsid w:val="00233E2A"/>
  </w:style>
  <w:style w:type="character" w:styleId="Hyperlink">
    <w:name w:val="Hyperlink"/>
    <w:uiPriority w:val="99"/>
    <w:rsid w:val="00233E2A"/>
    <w:rPr>
      <w:color w:val="0000FF"/>
      <w:u w:val="single"/>
    </w:rPr>
  </w:style>
  <w:style w:type="character" w:customStyle="1" w:styleId="fontstyle01">
    <w:name w:val="fontstyle01"/>
    <w:rsid w:val="006168A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06900">
      <w:bodyDiv w:val="1"/>
      <w:marLeft w:val="0"/>
      <w:marRight w:val="0"/>
      <w:marTop w:val="0"/>
      <w:marBottom w:val="0"/>
      <w:divBdr>
        <w:top w:val="none" w:sz="0" w:space="0" w:color="auto"/>
        <w:left w:val="none" w:sz="0" w:space="0" w:color="auto"/>
        <w:bottom w:val="none" w:sz="0" w:space="0" w:color="auto"/>
        <w:right w:val="none" w:sz="0" w:space="0" w:color="auto"/>
      </w:divBdr>
    </w:div>
    <w:div w:id="825165903">
      <w:bodyDiv w:val="1"/>
      <w:marLeft w:val="0"/>
      <w:marRight w:val="0"/>
      <w:marTop w:val="0"/>
      <w:marBottom w:val="0"/>
      <w:divBdr>
        <w:top w:val="none" w:sz="0" w:space="0" w:color="auto"/>
        <w:left w:val="none" w:sz="0" w:space="0" w:color="auto"/>
        <w:bottom w:val="none" w:sz="0" w:space="0" w:color="auto"/>
        <w:right w:val="none" w:sz="0" w:space="0" w:color="auto"/>
      </w:divBdr>
    </w:div>
    <w:div w:id="1854764562">
      <w:bodyDiv w:val="1"/>
      <w:marLeft w:val="0"/>
      <w:marRight w:val="0"/>
      <w:marTop w:val="0"/>
      <w:marBottom w:val="0"/>
      <w:divBdr>
        <w:top w:val="none" w:sz="0" w:space="0" w:color="auto"/>
        <w:left w:val="none" w:sz="0" w:space="0" w:color="auto"/>
        <w:bottom w:val="none" w:sz="0" w:space="0" w:color="auto"/>
        <w:right w:val="none" w:sz="0" w:space="0" w:color="auto"/>
      </w:divBdr>
    </w:div>
    <w:div w:id="20220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BA9C9-13E8-43A4-B4E7-426EEC0CCA25}">
  <ds:schemaRefs>
    <ds:schemaRef ds:uri="http://schemas.openxmlformats.org/officeDocument/2006/bibliography"/>
  </ds:schemaRefs>
</ds:datastoreItem>
</file>

<file path=customXml/itemProps2.xml><?xml version="1.0" encoding="utf-8"?>
<ds:datastoreItem xmlns:ds="http://schemas.openxmlformats.org/officeDocument/2006/customXml" ds:itemID="{3CDE55DE-EA8C-40F0-BF85-89C8BD9237C2}"/>
</file>

<file path=customXml/itemProps3.xml><?xml version="1.0" encoding="utf-8"?>
<ds:datastoreItem xmlns:ds="http://schemas.openxmlformats.org/officeDocument/2006/customXml" ds:itemID="{FA321335-D426-48C8-91B3-C234BAD22719}"/>
</file>

<file path=customXml/itemProps4.xml><?xml version="1.0" encoding="utf-8"?>
<ds:datastoreItem xmlns:ds="http://schemas.openxmlformats.org/officeDocument/2006/customXml" ds:itemID="{A5800F3E-1294-4E82-B980-E1534C492620}"/>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2021-05-26T02:31:00Z</cp:lastPrinted>
  <dcterms:created xsi:type="dcterms:W3CDTF">2023-03-23T01:12:00Z</dcterms:created>
  <dcterms:modified xsi:type="dcterms:W3CDTF">2023-03-23T01:12:00Z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